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C1C9" w14:textId="77777777" w:rsidR="008606A2" w:rsidRDefault="008606A2">
      <w:pPr>
        <w:pStyle w:val="newncpi0"/>
        <w:jc w:val="center"/>
      </w:pPr>
      <w:r>
        <w:rPr>
          <w:rStyle w:val="name"/>
        </w:rPr>
        <w:t>ПОСТАНОВЛЕНИЕ </w:t>
      </w:r>
      <w:r>
        <w:rPr>
          <w:rStyle w:val="promulgator"/>
        </w:rPr>
        <w:t>МИНИСТЕРСТВА ПО ЧРЕЗВЫЧАЙНЫМ СИТУАЦИЯМ РЕСПУБЛИКИ БЕЛАРУСЬ</w:t>
      </w:r>
    </w:p>
    <w:p w14:paraId="73820B71" w14:textId="77777777" w:rsidR="008606A2" w:rsidRDefault="008606A2">
      <w:pPr>
        <w:pStyle w:val="newncpi"/>
        <w:ind w:firstLine="0"/>
        <w:jc w:val="center"/>
      </w:pPr>
      <w:r>
        <w:rPr>
          <w:rStyle w:val="datepr"/>
        </w:rPr>
        <w:t>1 августа 2019 г.</w:t>
      </w:r>
      <w:r>
        <w:rPr>
          <w:rStyle w:val="number"/>
        </w:rPr>
        <w:t xml:space="preserve"> № 49</w:t>
      </w:r>
    </w:p>
    <w:p w14:paraId="5EFDDC92" w14:textId="77777777" w:rsidR="008606A2" w:rsidRDefault="008606A2">
      <w:pPr>
        <w:pStyle w:val="titlencpi"/>
      </w:pPr>
      <w:r>
        <w:t>Об оценке состояния пожарной безопасности объекта для целей страхования</w:t>
      </w:r>
    </w:p>
    <w:p w14:paraId="4C03A3E1" w14:textId="77777777" w:rsidR="008606A2" w:rsidRDefault="008606A2">
      <w:pPr>
        <w:pStyle w:val="changei"/>
      </w:pPr>
      <w:r>
        <w:t>Изменения и дополнения:</w:t>
      </w:r>
    </w:p>
    <w:p w14:paraId="42B2DC95" w14:textId="77777777" w:rsidR="008606A2" w:rsidRDefault="008606A2">
      <w:pPr>
        <w:pStyle w:val="changeadd"/>
      </w:pPr>
      <w:r>
        <w:t>Постановление Министерства по чрезвычайным ситуациям Республики Беларусь от 20 июня 2022 г. № 41 (зарегистрировано в Национальном реестре - № 8/38328 от 01.07.2022 г.) &lt;W22238328&gt;</w:t>
      </w:r>
    </w:p>
    <w:p w14:paraId="62C524E8" w14:textId="77777777" w:rsidR="008606A2" w:rsidRDefault="008606A2">
      <w:pPr>
        <w:pStyle w:val="newncpi"/>
      </w:pPr>
      <w:r>
        <w:t> </w:t>
      </w:r>
    </w:p>
    <w:p w14:paraId="4025BDE2" w14:textId="77777777" w:rsidR="008606A2" w:rsidRDefault="008606A2">
      <w:pPr>
        <w:pStyle w:val="preamble"/>
      </w:pPr>
      <w:r>
        <w:t>На основании частей четвертой и пятой пункта 434 Положения о страховой деятельности в Республике Беларусь, утвержденного Указом Президента Республики Беларусь от 25 августа 2006 г. № 530, подпункта 7.4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Министерство по чрезвычайным ситуациям Республики Беларусь ПОСТАНОВЛЯЕТ:</w:t>
      </w:r>
    </w:p>
    <w:p w14:paraId="02F26CA2" w14:textId="77777777" w:rsidR="008606A2" w:rsidRDefault="008606A2">
      <w:pPr>
        <w:pStyle w:val="point"/>
      </w:pPr>
      <w:r>
        <w:t>1. Утвердить:</w:t>
      </w:r>
    </w:p>
    <w:p w14:paraId="293E3B0D" w14:textId="77777777" w:rsidR="008606A2" w:rsidRDefault="008606A2">
      <w:pPr>
        <w:pStyle w:val="newncpi"/>
      </w:pPr>
      <w:r>
        <w:t>Инструкцию о порядке заполнения чек-листа, содержащего сведения о состоянии пожарной безопасности объекта (прилагается);</w:t>
      </w:r>
    </w:p>
    <w:p w14:paraId="536C1E0B" w14:textId="77777777" w:rsidR="008606A2" w:rsidRDefault="008606A2">
      <w:pPr>
        <w:pStyle w:val="newncpi"/>
      </w:pPr>
      <w:r>
        <w:t>Инструкцию о порядке проведения страховщиком оценки состояния пожарной безопасности объекта (прилагается).</w:t>
      </w:r>
    </w:p>
    <w:p w14:paraId="75C95EF0" w14:textId="77777777" w:rsidR="008606A2" w:rsidRDefault="008606A2">
      <w:pPr>
        <w:pStyle w:val="point"/>
      </w:pPr>
      <w:r>
        <w:t>2. Установить форму чек-листа, содержащего сведения о состоянии пожарной безопасности объекта, согласно приложению.</w:t>
      </w:r>
    </w:p>
    <w:p w14:paraId="494C2050" w14:textId="77777777" w:rsidR="008606A2" w:rsidRDefault="008606A2">
      <w:pPr>
        <w:pStyle w:val="point"/>
      </w:pPr>
      <w:r>
        <w:t>3. Настоящее постановление вступает в силу с 1 сентября 2019 г.</w:t>
      </w:r>
    </w:p>
    <w:p w14:paraId="0880721C" w14:textId="77777777" w:rsidR="008606A2" w:rsidRDefault="008606A2">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606A2" w14:paraId="5EE4F922" w14:textId="77777777">
        <w:tc>
          <w:tcPr>
            <w:tcW w:w="2500" w:type="pct"/>
            <w:tcMar>
              <w:top w:w="0" w:type="dxa"/>
              <w:left w:w="6" w:type="dxa"/>
              <w:bottom w:w="0" w:type="dxa"/>
              <w:right w:w="6" w:type="dxa"/>
            </w:tcMar>
            <w:vAlign w:val="bottom"/>
            <w:hideMark/>
          </w:tcPr>
          <w:p w14:paraId="42A655DE" w14:textId="77777777" w:rsidR="008606A2" w:rsidRDefault="008606A2">
            <w:pPr>
              <w:pStyle w:val="newncpi0"/>
              <w:jc w:val="left"/>
            </w:pPr>
            <w:r>
              <w:rPr>
                <w:rStyle w:val="post"/>
              </w:rPr>
              <w:t>Министр</w:t>
            </w:r>
          </w:p>
        </w:tc>
        <w:tc>
          <w:tcPr>
            <w:tcW w:w="2500" w:type="pct"/>
            <w:tcMar>
              <w:top w:w="0" w:type="dxa"/>
              <w:left w:w="6" w:type="dxa"/>
              <w:bottom w:w="0" w:type="dxa"/>
              <w:right w:w="6" w:type="dxa"/>
            </w:tcMar>
            <w:vAlign w:val="bottom"/>
            <w:hideMark/>
          </w:tcPr>
          <w:p w14:paraId="0238FA3F" w14:textId="77777777" w:rsidR="008606A2" w:rsidRDefault="008606A2">
            <w:pPr>
              <w:pStyle w:val="newncpi0"/>
              <w:jc w:val="right"/>
            </w:pPr>
            <w:proofErr w:type="spellStart"/>
            <w:r>
              <w:rPr>
                <w:rStyle w:val="pers"/>
              </w:rPr>
              <w:t>В.А.Ващенко</w:t>
            </w:r>
            <w:proofErr w:type="spellEnd"/>
          </w:p>
        </w:tc>
      </w:tr>
    </w:tbl>
    <w:p w14:paraId="11367AAD" w14:textId="77777777" w:rsidR="008606A2" w:rsidRDefault="008606A2">
      <w:pPr>
        <w:pStyle w:val="newncpi"/>
      </w:pPr>
      <w:r>
        <w:t> </w:t>
      </w:r>
    </w:p>
    <w:p w14:paraId="720D09D9" w14:textId="77777777" w:rsidR="008606A2" w:rsidRDefault="008606A2">
      <w:pPr>
        <w:rPr>
          <w:rFonts w:eastAsia="Times New Roman"/>
        </w:rPr>
        <w:sectPr w:rsidR="008606A2" w:rsidSect="008606A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793FC336" w14:textId="77777777" w:rsidR="008606A2" w:rsidRDefault="008606A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823"/>
        <w:gridCol w:w="5408"/>
      </w:tblGrid>
      <w:tr w:rsidR="008606A2" w14:paraId="786BBA5B" w14:textId="77777777">
        <w:tc>
          <w:tcPr>
            <w:tcW w:w="3334" w:type="pct"/>
            <w:tcMar>
              <w:top w:w="0" w:type="dxa"/>
              <w:left w:w="6" w:type="dxa"/>
              <w:bottom w:w="0" w:type="dxa"/>
              <w:right w:w="6" w:type="dxa"/>
            </w:tcMar>
            <w:hideMark/>
          </w:tcPr>
          <w:p w14:paraId="1E30F8B6" w14:textId="77777777" w:rsidR="008606A2" w:rsidRDefault="008606A2">
            <w:pPr>
              <w:pStyle w:val="newncpi"/>
            </w:pPr>
            <w:r>
              <w:t> </w:t>
            </w:r>
          </w:p>
        </w:tc>
        <w:tc>
          <w:tcPr>
            <w:tcW w:w="1666" w:type="pct"/>
            <w:tcMar>
              <w:top w:w="0" w:type="dxa"/>
              <w:left w:w="6" w:type="dxa"/>
              <w:bottom w:w="0" w:type="dxa"/>
              <w:right w:w="6" w:type="dxa"/>
            </w:tcMar>
            <w:hideMark/>
          </w:tcPr>
          <w:p w14:paraId="57C22EF7" w14:textId="77777777" w:rsidR="008606A2" w:rsidRDefault="008606A2">
            <w:pPr>
              <w:pStyle w:val="append1"/>
            </w:pPr>
            <w:r>
              <w:t>Приложение</w:t>
            </w:r>
          </w:p>
          <w:p w14:paraId="4F909332" w14:textId="77777777" w:rsidR="008606A2" w:rsidRDefault="008606A2">
            <w:pPr>
              <w:pStyle w:val="append"/>
            </w:pPr>
            <w:r>
              <w:t>к постановлению</w:t>
            </w:r>
            <w:r>
              <w:br/>
              <w:t>Министерства</w:t>
            </w:r>
            <w:r>
              <w:br/>
              <w:t xml:space="preserve">по чрезвычайным ситуациям </w:t>
            </w:r>
            <w:r>
              <w:br/>
              <w:t>Республики Беларусь</w:t>
            </w:r>
            <w:r>
              <w:br/>
              <w:t>01.08.2019 № 49</w:t>
            </w:r>
            <w:r>
              <w:br/>
              <w:t>(в редакции постановления</w:t>
            </w:r>
            <w:r>
              <w:br/>
              <w:t>Министерства</w:t>
            </w:r>
            <w:r>
              <w:br/>
              <w:t>по чрезвычайным ситуациям</w:t>
            </w:r>
            <w:r>
              <w:br/>
              <w:t>Республики Беларусь</w:t>
            </w:r>
            <w:r>
              <w:br/>
              <w:t xml:space="preserve">20.06.2022 № 41) </w:t>
            </w:r>
          </w:p>
        </w:tc>
      </w:tr>
    </w:tbl>
    <w:p w14:paraId="57D9230D" w14:textId="77777777" w:rsidR="008606A2" w:rsidRDefault="008606A2">
      <w:pPr>
        <w:pStyle w:val="newncpi"/>
      </w:pPr>
      <w:r>
        <w:t> </w:t>
      </w:r>
    </w:p>
    <w:p w14:paraId="40229C70" w14:textId="77777777" w:rsidR="008606A2" w:rsidRDefault="008606A2">
      <w:pPr>
        <w:pStyle w:val="onestring"/>
      </w:pPr>
      <w:r>
        <w:t>Форма</w:t>
      </w:r>
    </w:p>
    <w:p w14:paraId="0AD8520D" w14:textId="77777777" w:rsidR="008606A2" w:rsidRDefault="008606A2">
      <w:pPr>
        <w:pStyle w:val="titlep"/>
      </w:pPr>
      <w:r>
        <w:t>ЧЕК-ЛИСТ,</w:t>
      </w:r>
      <w:r>
        <w:br/>
        <w:t>содержащий сведения о состоянии пожарной безопасности объекта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000"/>
        <w:gridCol w:w="8221"/>
      </w:tblGrid>
      <w:tr w:rsidR="008606A2" w14:paraId="3207F5C5" w14:textId="77777777">
        <w:trPr>
          <w:trHeight w:val="240"/>
        </w:trPr>
        <w:tc>
          <w:tcPr>
            <w:tcW w:w="2466" w:type="pct"/>
            <w:tcBorders>
              <w:bottom w:val="single" w:sz="4" w:space="0" w:color="auto"/>
              <w:right w:val="single" w:sz="4" w:space="0" w:color="auto"/>
            </w:tcBorders>
            <w:tcMar>
              <w:top w:w="0" w:type="dxa"/>
              <w:left w:w="6" w:type="dxa"/>
              <w:bottom w:w="0" w:type="dxa"/>
              <w:right w:w="6" w:type="dxa"/>
            </w:tcMar>
            <w:hideMark/>
          </w:tcPr>
          <w:p w14:paraId="27D07CA3" w14:textId="77777777" w:rsidR="008606A2" w:rsidRDefault="008606A2">
            <w:pPr>
              <w:pStyle w:val="table10"/>
              <w:jc w:val="center"/>
            </w:pPr>
            <w:r>
              <w:t>СВЕДЕНИЯ О СУБЪЕКТЕ ХОЗЯЙСТВОВАНИЯ</w:t>
            </w:r>
          </w:p>
        </w:tc>
        <w:tc>
          <w:tcPr>
            <w:tcW w:w="2534" w:type="pct"/>
            <w:tcBorders>
              <w:left w:val="single" w:sz="4" w:space="0" w:color="auto"/>
              <w:bottom w:val="single" w:sz="4" w:space="0" w:color="auto"/>
            </w:tcBorders>
            <w:tcMar>
              <w:top w:w="0" w:type="dxa"/>
              <w:left w:w="6" w:type="dxa"/>
              <w:bottom w:w="0" w:type="dxa"/>
              <w:right w:w="6" w:type="dxa"/>
            </w:tcMar>
            <w:hideMark/>
          </w:tcPr>
          <w:p w14:paraId="044A50BC" w14:textId="77777777" w:rsidR="008606A2" w:rsidRDefault="008606A2">
            <w:pPr>
              <w:pStyle w:val="table10"/>
              <w:jc w:val="center"/>
            </w:pPr>
            <w:r>
              <w:t>СВЕДЕНИЯ ОБ ОБЪЕКТЕ</w:t>
            </w:r>
          </w:p>
        </w:tc>
      </w:tr>
      <w:tr w:rsidR="008606A2" w14:paraId="529BB2AE" w14:textId="77777777">
        <w:trPr>
          <w:trHeight w:val="2300"/>
        </w:trPr>
        <w:tc>
          <w:tcPr>
            <w:tcW w:w="2466" w:type="pct"/>
            <w:tcBorders>
              <w:top w:val="single" w:sz="4" w:space="0" w:color="auto"/>
              <w:right w:val="single" w:sz="4" w:space="0" w:color="auto"/>
            </w:tcBorders>
            <w:tcMar>
              <w:top w:w="0" w:type="dxa"/>
              <w:left w:w="6" w:type="dxa"/>
              <w:bottom w:w="0" w:type="dxa"/>
              <w:right w:w="6" w:type="dxa"/>
            </w:tcMar>
            <w:hideMark/>
          </w:tcPr>
          <w:p w14:paraId="766C4641" w14:textId="77777777" w:rsidR="008606A2" w:rsidRDefault="008606A2">
            <w:pPr>
              <w:pStyle w:val="table10"/>
              <w:spacing w:before="120"/>
            </w:pPr>
            <w:r>
              <w:t>Наименование субъекта хозяйствования ________________________________________</w:t>
            </w:r>
            <w:r>
              <w:br/>
              <w:t>_________________________________________________________________________</w:t>
            </w:r>
          </w:p>
          <w:p w14:paraId="32D01497" w14:textId="77777777" w:rsidR="008606A2" w:rsidRDefault="008606A2">
            <w:pPr>
              <w:pStyle w:val="table10"/>
              <w:spacing w:before="120"/>
            </w:pPr>
            <w:r>
              <w:t>Место нахождения субъекта хозяйствования __________________________________</w:t>
            </w:r>
            <w:r>
              <w:br/>
              <w:t>_________________________________________________________________________</w:t>
            </w:r>
          </w:p>
          <w:p w14:paraId="73B2AAC3" w14:textId="77777777" w:rsidR="008606A2" w:rsidRDefault="008606A2">
            <w:pPr>
              <w:pStyle w:val="table10"/>
              <w:spacing w:before="120"/>
            </w:pPr>
            <w:r>
              <w:t>Учетный номер плательщика _________________________</w:t>
            </w:r>
          </w:p>
        </w:tc>
        <w:tc>
          <w:tcPr>
            <w:tcW w:w="2534" w:type="pct"/>
            <w:tcBorders>
              <w:top w:val="single" w:sz="4" w:space="0" w:color="auto"/>
              <w:left w:val="single" w:sz="4" w:space="0" w:color="auto"/>
            </w:tcBorders>
            <w:tcMar>
              <w:top w:w="0" w:type="dxa"/>
              <w:left w:w="6" w:type="dxa"/>
              <w:bottom w:w="0" w:type="dxa"/>
              <w:right w:w="6" w:type="dxa"/>
            </w:tcMar>
            <w:hideMark/>
          </w:tcPr>
          <w:p w14:paraId="284DE6BD" w14:textId="77777777" w:rsidR="008606A2" w:rsidRDefault="008606A2">
            <w:pPr>
              <w:pStyle w:val="table10"/>
              <w:spacing w:before="120"/>
            </w:pPr>
            <w:r>
              <w:t>Наименование объекта ________________________________________________________</w:t>
            </w:r>
            <w:r>
              <w:br/>
              <w:t>___________________________________________________________________________</w:t>
            </w:r>
          </w:p>
          <w:p w14:paraId="4F99A9B7" w14:textId="77777777" w:rsidR="008606A2" w:rsidRDefault="008606A2">
            <w:pPr>
              <w:pStyle w:val="table10"/>
              <w:spacing w:before="120"/>
            </w:pPr>
            <w:r>
              <w:t>Место нахождения объекта _____________________________________________________</w:t>
            </w:r>
            <w:r>
              <w:br/>
              <w:t>___________________________________________________________________________</w:t>
            </w:r>
          </w:p>
          <w:p w14:paraId="5510AF24" w14:textId="77777777" w:rsidR="008606A2" w:rsidRDefault="008606A2">
            <w:pPr>
              <w:pStyle w:val="table10"/>
              <w:spacing w:before="120"/>
            </w:pPr>
            <w:r>
              <w:t>Основание для заполнения чек-листа ____________________________________________</w:t>
            </w:r>
          </w:p>
          <w:p w14:paraId="7C1BD3DD" w14:textId="77777777" w:rsidR="008606A2" w:rsidRDefault="008606A2">
            <w:pPr>
              <w:pStyle w:val="table10"/>
              <w:spacing w:before="120" w:after="120"/>
            </w:pPr>
            <w:r>
              <w:t>Фамилия, собственное имя, отчество (если таковое имеется), контактный телефон лица, ответственного за пожарную безопасность объекта</w:t>
            </w:r>
            <w:r>
              <w:br/>
              <w:t>_______________________________________________________________________________</w:t>
            </w:r>
          </w:p>
        </w:tc>
      </w:tr>
    </w:tbl>
    <w:p w14:paraId="3A229E8B" w14:textId="77777777" w:rsidR="008606A2" w:rsidRDefault="008606A2">
      <w:pPr>
        <w:pStyle w:val="nonumheader"/>
      </w:pPr>
      <w:r>
        <w:t>СВЕДЕНИЯ</w:t>
      </w:r>
      <w:r>
        <w:br/>
        <w:t>о состоянии пожарной безопасности объекта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9"/>
        <w:gridCol w:w="5541"/>
        <w:gridCol w:w="4487"/>
        <w:gridCol w:w="516"/>
        <w:gridCol w:w="733"/>
        <w:gridCol w:w="1908"/>
        <w:gridCol w:w="2417"/>
      </w:tblGrid>
      <w:tr w:rsidR="008606A2" w14:paraId="480D7F62" w14:textId="77777777">
        <w:trPr>
          <w:trHeight w:val="240"/>
        </w:trPr>
        <w:tc>
          <w:tcPr>
            <w:tcW w:w="191" w:type="pct"/>
            <w:tcBorders>
              <w:bottom w:val="single" w:sz="4" w:space="0" w:color="auto"/>
              <w:right w:val="single" w:sz="4" w:space="0" w:color="auto"/>
            </w:tcBorders>
            <w:tcMar>
              <w:top w:w="0" w:type="dxa"/>
              <w:left w:w="6" w:type="dxa"/>
              <w:bottom w:w="0" w:type="dxa"/>
              <w:right w:w="6" w:type="dxa"/>
            </w:tcMar>
            <w:vAlign w:val="center"/>
            <w:hideMark/>
          </w:tcPr>
          <w:p w14:paraId="5D291276" w14:textId="77777777" w:rsidR="008606A2" w:rsidRDefault="008606A2">
            <w:pPr>
              <w:pStyle w:val="table10"/>
              <w:jc w:val="center"/>
            </w:pPr>
            <w:r>
              <w:t>№</w:t>
            </w:r>
            <w:r>
              <w:br/>
              <w:t>п/п</w:t>
            </w:r>
          </w:p>
        </w:tc>
        <w:tc>
          <w:tcPr>
            <w:tcW w:w="17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BB61C27" w14:textId="77777777" w:rsidR="008606A2" w:rsidRDefault="008606A2">
            <w:pPr>
              <w:pStyle w:val="table10"/>
              <w:jc w:val="center"/>
            </w:pPr>
            <w:r>
              <w:t>Перечень предъявляемых требований пожарной безопасности к объекту</w:t>
            </w:r>
          </w:p>
        </w:tc>
        <w:tc>
          <w:tcPr>
            <w:tcW w:w="13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462AB21" w14:textId="77777777" w:rsidR="008606A2" w:rsidRDefault="008606A2">
            <w:pPr>
              <w:pStyle w:val="table10"/>
              <w:jc w:val="center"/>
            </w:pPr>
            <w:r>
              <w:t>Структурные элементы нормативных правовых актов</w:t>
            </w:r>
          </w:p>
        </w:tc>
        <w:tc>
          <w:tcPr>
            <w:tcW w:w="1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84BFC36" w14:textId="77777777" w:rsidR="008606A2" w:rsidRDefault="008606A2">
            <w:pPr>
              <w:pStyle w:val="table10"/>
              <w:jc w:val="center"/>
            </w:pPr>
            <w:r>
              <w:t>Да</w:t>
            </w:r>
          </w:p>
        </w:tc>
        <w:tc>
          <w:tcPr>
            <w:tcW w:w="2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6177AAF" w14:textId="77777777" w:rsidR="008606A2" w:rsidRDefault="008606A2">
            <w:pPr>
              <w:pStyle w:val="table10"/>
              <w:jc w:val="center"/>
            </w:pPr>
            <w:r>
              <w:t>Нет</w:t>
            </w:r>
          </w:p>
        </w:tc>
        <w:tc>
          <w:tcPr>
            <w:tcW w:w="5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DCA67F6" w14:textId="77777777" w:rsidR="008606A2" w:rsidRDefault="008606A2">
            <w:pPr>
              <w:pStyle w:val="table10"/>
              <w:jc w:val="center"/>
            </w:pPr>
            <w:r>
              <w:t>Не требуется</w:t>
            </w:r>
          </w:p>
        </w:tc>
        <w:tc>
          <w:tcPr>
            <w:tcW w:w="746" w:type="pct"/>
            <w:tcBorders>
              <w:left w:val="single" w:sz="4" w:space="0" w:color="auto"/>
              <w:bottom w:val="single" w:sz="4" w:space="0" w:color="auto"/>
            </w:tcBorders>
            <w:tcMar>
              <w:top w:w="0" w:type="dxa"/>
              <w:left w:w="6" w:type="dxa"/>
              <w:bottom w:w="0" w:type="dxa"/>
              <w:right w:w="6" w:type="dxa"/>
            </w:tcMar>
            <w:vAlign w:val="center"/>
            <w:hideMark/>
          </w:tcPr>
          <w:p w14:paraId="390320C9" w14:textId="77777777" w:rsidR="008606A2" w:rsidRDefault="008606A2">
            <w:pPr>
              <w:pStyle w:val="table10"/>
              <w:jc w:val="center"/>
            </w:pPr>
            <w:r>
              <w:t>Примечание</w:t>
            </w:r>
          </w:p>
        </w:tc>
      </w:tr>
      <w:tr w:rsidR="008606A2" w14:paraId="24AC5386"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DCAD90" w14:textId="77777777" w:rsidR="008606A2" w:rsidRDefault="008606A2">
            <w:pPr>
              <w:pStyle w:val="table10"/>
              <w:jc w:val="center"/>
            </w:pPr>
            <w:r>
              <w:t>1</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FB5AC8" w14:textId="77777777" w:rsidR="008606A2" w:rsidRDefault="008606A2">
            <w:pPr>
              <w:pStyle w:val="table10"/>
              <w:jc w:val="center"/>
            </w:pPr>
            <w:r>
              <w:t>2</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D692F5" w14:textId="77777777" w:rsidR="008606A2" w:rsidRDefault="008606A2">
            <w:pPr>
              <w:pStyle w:val="table10"/>
              <w:jc w:val="center"/>
            </w:pPr>
            <w:r>
              <w:t>3</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7D094D9" w14:textId="77777777" w:rsidR="008606A2" w:rsidRDefault="008606A2">
            <w:pPr>
              <w:pStyle w:val="table10"/>
              <w:jc w:val="center"/>
            </w:pPr>
            <w:r>
              <w:t>4</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EB2C7D" w14:textId="77777777" w:rsidR="008606A2" w:rsidRDefault="008606A2">
            <w:pPr>
              <w:pStyle w:val="table10"/>
              <w:jc w:val="center"/>
            </w:pPr>
            <w:r>
              <w:t>5</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4168138" w14:textId="77777777" w:rsidR="008606A2" w:rsidRDefault="008606A2">
            <w:pPr>
              <w:pStyle w:val="table10"/>
              <w:jc w:val="center"/>
            </w:pPr>
            <w:r>
              <w:t>6</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E67F198" w14:textId="77777777" w:rsidR="008606A2" w:rsidRDefault="008606A2">
            <w:pPr>
              <w:pStyle w:val="table10"/>
              <w:jc w:val="center"/>
            </w:pPr>
            <w:r>
              <w:t>7</w:t>
            </w:r>
          </w:p>
        </w:tc>
      </w:tr>
      <w:tr w:rsidR="008606A2" w14:paraId="4956FDE8"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20D068A" w14:textId="77777777" w:rsidR="008606A2" w:rsidRDefault="008606A2">
            <w:pPr>
              <w:pStyle w:val="table10"/>
              <w:jc w:val="center"/>
            </w:pPr>
            <w:r>
              <w:t>1</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07ADA" w14:textId="77777777" w:rsidR="008606A2" w:rsidRDefault="008606A2">
            <w:pPr>
              <w:pStyle w:val="table10"/>
            </w:pPr>
            <w:r>
              <w:t>Обеспечены работоспособность и исправность средств противопожарной защиты и пожаротушения, а также постоянная готовность к применению этих средств</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5E92C" w14:textId="77777777" w:rsidR="008606A2" w:rsidRDefault="008606A2">
            <w:pPr>
              <w:pStyle w:val="table10"/>
              <w:jc w:val="center"/>
            </w:pPr>
            <w:r>
              <w:t>Подпункт 3.1</w:t>
            </w:r>
            <w:r>
              <w:br/>
              <w:t>пункта 3</w:t>
            </w:r>
            <w:r>
              <w:br/>
              <w:t xml:space="preserve">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w:t>
            </w:r>
            <w:r>
              <w:lastRenderedPageBreak/>
              <w:t>Декретом Президента Республики Беларусь от 23 ноября 2017 г. № 7 (далее – общие требования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3EFDA5" w14:textId="77777777" w:rsidR="008606A2" w:rsidRDefault="008606A2">
            <w:pPr>
              <w:pStyle w:val="table10"/>
            </w:pPr>
            <w:r>
              <w:lastRenderedPageBreak/>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9599C7"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39446D"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7030154" w14:textId="77777777" w:rsidR="008606A2" w:rsidRDefault="008606A2">
            <w:pPr>
              <w:pStyle w:val="table10"/>
            </w:pPr>
            <w:r>
              <w:t> </w:t>
            </w:r>
          </w:p>
        </w:tc>
      </w:tr>
      <w:tr w:rsidR="008606A2" w14:paraId="2AC4CC50"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29579A01" w14:textId="77777777" w:rsidR="008606A2" w:rsidRDefault="008606A2">
            <w:pPr>
              <w:pStyle w:val="table10"/>
              <w:jc w:val="center"/>
            </w:pPr>
            <w:r>
              <w:t>2</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BE158" w14:textId="77777777" w:rsidR="008606A2" w:rsidRDefault="008606A2">
            <w:pPr>
              <w:pStyle w:val="table10"/>
            </w:pPr>
            <w:r>
              <w:t>Обеспечены работоспособность и исправность противопожарного водоснабжения, а также постоянная готовность к его применению</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C0C3A9" w14:textId="77777777" w:rsidR="008606A2" w:rsidRDefault="008606A2">
            <w:pPr>
              <w:pStyle w:val="table10"/>
              <w:jc w:val="center"/>
            </w:pPr>
            <w:r>
              <w:t>Подпункт 3.1</w:t>
            </w:r>
            <w:r>
              <w:br/>
              <w:t>пункта 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1F0A4E"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B18FD"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5AAD20"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62B09158" w14:textId="77777777" w:rsidR="008606A2" w:rsidRDefault="008606A2">
            <w:pPr>
              <w:pStyle w:val="table10"/>
            </w:pPr>
            <w:r>
              <w:t> </w:t>
            </w:r>
          </w:p>
        </w:tc>
      </w:tr>
      <w:tr w:rsidR="008606A2" w14:paraId="43B5A4FE"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ADEEFC1" w14:textId="77777777" w:rsidR="008606A2" w:rsidRDefault="008606A2">
            <w:pPr>
              <w:pStyle w:val="table10"/>
              <w:jc w:val="center"/>
            </w:pPr>
            <w:r>
              <w:t>3</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A09F06" w14:textId="77777777" w:rsidR="008606A2" w:rsidRDefault="008606A2">
            <w:pPr>
              <w:pStyle w:val="table10"/>
            </w:pPr>
            <w:r>
              <w:t>Обеспечены работоспособность и исправность средств связи, защиты от статического электричества, наружных пожарных лестниц, ограждений крыш зданий, а также постоянная готовность к применению этих средств</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16FD6" w14:textId="77777777" w:rsidR="008606A2" w:rsidRDefault="008606A2">
            <w:pPr>
              <w:pStyle w:val="table10"/>
              <w:jc w:val="center"/>
            </w:pPr>
            <w:r>
              <w:t>Подпункт 3.1</w:t>
            </w:r>
            <w:r>
              <w:br/>
              <w:t>пункта 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2C4998"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1038F0"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53E89"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221CBE1A" w14:textId="77777777" w:rsidR="008606A2" w:rsidRDefault="008606A2">
            <w:pPr>
              <w:pStyle w:val="table10"/>
            </w:pPr>
            <w:r>
              <w:t> </w:t>
            </w:r>
          </w:p>
        </w:tc>
      </w:tr>
      <w:tr w:rsidR="008606A2" w14:paraId="4ACB8C8B"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2A876AEF" w14:textId="77777777" w:rsidR="008606A2" w:rsidRDefault="008606A2">
            <w:pPr>
              <w:pStyle w:val="table10"/>
              <w:jc w:val="center"/>
            </w:pPr>
            <w:r>
              <w:t>4</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E1151" w14:textId="77777777" w:rsidR="008606A2" w:rsidRDefault="008606A2">
            <w:pPr>
              <w:pStyle w:val="table10"/>
            </w:pPr>
            <w:r>
              <w:t>Объект обеспечен необходимым типом и количеством первичных средств пожаротушения в соответствии с постановлением Министерства по чрезвычайным ситуациям Республики Беларусь от 21 декабря 2021 г. № 82 «Об обеспечении пожарной безопасности» в зависимости от их огнетушащей способности, а также площади защищаемых помещений, открытых площадок и установок</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B16A3" w14:textId="77777777" w:rsidR="008606A2" w:rsidRDefault="008606A2">
            <w:pPr>
              <w:pStyle w:val="table10"/>
              <w:jc w:val="center"/>
            </w:pPr>
            <w:r>
              <w:t>Пункт 53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02643"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F890E9"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C19CD"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5D6C189" w14:textId="77777777" w:rsidR="008606A2" w:rsidRDefault="008606A2">
            <w:pPr>
              <w:pStyle w:val="table10"/>
            </w:pPr>
            <w:r>
              <w:t> </w:t>
            </w:r>
          </w:p>
        </w:tc>
      </w:tr>
      <w:tr w:rsidR="008606A2" w14:paraId="18447F3A"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DDBA05C" w14:textId="77777777" w:rsidR="008606A2" w:rsidRDefault="008606A2">
            <w:pPr>
              <w:pStyle w:val="table10"/>
              <w:jc w:val="center"/>
            </w:pPr>
            <w:r>
              <w:t>5</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A3F0E4" w14:textId="77777777" w:rsidR="008606A2" w:rsidRDefault="008606A2">
            <w:pPr>
              <w:pStyle w:val="table10"/>
            </w:pPr>
            <w:r>
              <w:t xml:space="preserve">Разработана </w:t>
            </w:r>
            <w:proofErr w:type="spellStart"/>
            <w:r>
              <w:t>общеобъектовая</w:t>
            </w:r>
            <w:proofErr w:type="spellEnd"/>
            <w:r>
              <w:t xml:space="preserve"> инструкция по пожарной безопасности в соответствии с общими требованиями пожарной безопасности, постановлением Министерства по чрезвычайным ситуациям Республики Беларусь от 21 декабря 2021 г. № 82 и другими обязательными для соблюдения требованиями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D4441" w14:textId="77777777" w:rsidR="008606A2" w:rsidRDefault="008606A2">
            <w:pPr>
              <w:pStyle w:val="table10"/>
              <w:jc w:val="center"/>
            </w:pPr>
            <w:r>
              <w:t>Подпункт 3.2</w:t>
            </w:r>
            <w:r>
              <w:br/>
              <w:t>пункта 3,</w:t>
            </w:r>
            <w:r>
              <w:br/>
              <w:t>пункты 7 и 8</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03AF8"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B30F43"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D6F02"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1A786843" w14:textId="77777777" w:rsidR="008606A2" w:rsidRDefault="008606A2">
            <w:pPr>
              <w:pStyle w:val="table10"/>
            </w:pPr>
            <w:r>
              <w:t> </w:t>
            </w:r>
          </w:p>
        </w:tc>
      </w:tr>
      <w:tr w:rsidR="008606A2" w14:paraId="53521A96"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16D17FFB" w14:textId="77777777" w:rsidR="008606A2" w:rsidRDefault="008606A2">
            <w:pPr>
              <w:pStyle w:val="table10"/>
              <w:jc w:val="center"/>
            </w:pPr>
            <w:r>
              <w:t>6</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278497" w14:textId="77777777" w:rsidR="008606A2" w:rsidRDefault="008606A2">
            <w:pPr>
              <w:pStyle w:val="table10"/>
            </w:pPr>
            <w:r>
              <w:t xml:space="preserve">Организованы подготовка работников по программам пожарно-технического минимума, проведение противопожарных инструктажей, а также обучение работников мерам пожарной безопасности в соответствии с постановлением Министерства по чрезвычайным ситуациям Республики Беларусь от 21 декабря 2021 г. № 82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168ED7" w14:textId="77777777" w:rsidR="008606A2" w:rsidRDefault="008606A2">
            <w:pPr>
              <w:pStyle w:val="table10"/>
              <w:jc w:val="center"/>
            </w:pPr>
            <w:r>
              <w:t>Подпункт 3.2</w:t>
            </w:r>
            <w:r>
              <w:br/>
              <w:t>пункта 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29CDA"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F853BA"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0DC36"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10FCF510" w14:textId="77777777" w:rsidR="008606A2" w:rsidRDefault="008606A2">
            <w:pPr>
              <w:pStyle w:val="table10"/>
            </w:pPr>
            <w:r>
              <w:t> </w:t>
            </w:r>
          </w:p>
        </w:tc>
      </w:tr>
      <w:tr w:rsidR="008606A2" w14:paraId="16095428"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FD2DA0A" w14:textId="77777777" w:rsidR="008606A2" w:rsidRDefault="008606A2">
            <w:pPr>
              <w:pStyle w:val="table10"/>
              <w:jc w:val="center"/>
            </w:pPr>
            <w:r>
              <w:t>7</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37A8A" w14:textId="77777777" w:rsidR="008606A2" w:rsidRDefault="008606A2">
            <w:pPr>
              <w:pStyle w:val="table10"/>
            </w:pPr>
            <w:r>
              <w:t>Организовано проведение технологических процессов в соответствии с эксплуатационной и технологической документацией</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0CFDB" w14:textId="77777777" w:rsidR="008606A2" w:rsidRDefault="008606A2">
            <w:pPr>
              <w:pStyle w:val="table10"/>
              <w:jc w:val="center"/>
            </w:pPr>
            <w:r>
              <w:t>Подпункт 3.2</w:t>
            </w:r>
            <w:r>
              <w:br/>
              <w:t>пункта 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B2E897"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91AF24"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8BA18"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3107DF2B" w14:textId="77777777" w:rsidR="008606A2" w:rsidRDefault="008606A2">
            <w:pPr>
              <w:pStyle w:val="table10"/>
            </w:pPr>
            <w:r>
              <w:t> </w:t>
            </w:r>
          </w:p>
        </w:tc>
      </w:tr>
      <w:tr w:rsidR="008606A2" w14:paraId="275F9212"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EEE4CB5" w14:textId="77777777" w:rsidR="008606A2" w:rsidRDefault="008606A2">
            <w:pPr>
              <w:pStyle w:val="table10"/>
              <w:jc w:val="center"/>
            </w:pPr>
            <w:r>
              <w:t>8</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1B537" w14:textId="77777777" w:rsidR="008606A2" w:rsidRDefault="008606A2">
            <w:pPr>
              <w:pStyle w:val="table10"/>
            </w:pPr>
            <w:r>
              <w:t xml:space="preserve">Организовано наличие стендов с информацией о пожарной безопасности и их своевременное обновление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91C364" w14:textId="77777777" w:rsidR="008606A2" w:rsidRDefault="008606A2">
            <w:pPr>
              <w:pStyle w:val="table10"/>
              <w:jc w:val="center"/>
            </w:pPr>
            <w:r>
              <w:t>Подпункт 3.2</w:t>
            </w:r>
            <w:r>
              <w:br/>
              <w:t>пункта 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1A6F2"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E8707"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EEDC9"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835147A" w14:textId="77777777" w:rsidR="008606A2" w:rsidRDefault="008606A2">
            <w:pPr>
              <w:pStyle w:val="table10"/>
            </w:pPr>
            <w:r>
              <w:t> </w:t>
            </w:r>
          </w:p>
        </w:tc>
      </w:tr>
      <w:tr w:rsidR="008606A2" w14:paraId="3A334EA9"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187378DC" w14:textId="77777777" w:rsidR="008606A2" w:rsidRDefault="008606A2">
            <w:pPr>
              <w:pStyle w:val="table10"/>
              <w:jc w:val="center"/>
            </w:pPr>
            <w:r>
              <w:t>9</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04BDE" w14:textId="77777777" w:rsidR="008606A2" w:rsidRDefault="008606A2">
            <w:pPr>
              <w:pStyle w:val="table10"/>
            </w:pPr>
            <w:r>
              <w:t>Организована уборка территории объекта от сухой растительности и горючих отходов</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B431D" w14:textId="77777777" w:rsidR="008606A2" w:rsidRDefault="008606A2">
            <w:pPr>
              <w:pStyle w:val="table10"/>
              <w:jc w:val="center"/>
            </w:pPr>
            <w:r>
              <w:t>Подпункт 3.2</w:t>
            </w:r>
            <w:r>
              <w:br/>
              <w:t>пункта 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6A839C"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7A380"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86FAB"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7C0CADC" w14:textId="77777777" w:rsidR="008606A2" w:rsidRDefault="008606A2">
            <w:pPr>
              <w:pStyle w:val="table10"/>
            </w:pPr>
            <w:r>
              <w:t> </w:t>
            </w:r>
          </w:p>
        </w:tc>
      </w:tr>
      <w:tr w:rsidR="008606A2" w14:paraId="181B7555"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D5D833B" w14:textId="77777777" w:rsidR="008606A2" w:rsidRDefault="008606A2">
            <w:pPr>
              <w:pStyle w:val="table10"/>
              <w:jc w:val="center"/>
            </w:pPr>
            <w:r>
              <w:lastRenderedPageBreak/>
              <w:t>10</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806677" w14:textId="77777777" w:rsidR="008606A2" w:rsidRDefault="008606A2">
            <w:pPr>
              <w:pStyle w:val="table10"/>
            </w:pPr>
            <w:r>
              <w:t>Лица, ответственные за пожарную безопасность объекта, информируют руководителя обо всех обнаруженных нарушениях требований пожарной безопасности и противопожарного режима и незамедлительно принимают меры по их устранению</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E7E2FC" w14:textId="77777777" w:rsidR="008606A2" w:rsidRDefault="008606A2">
            <w:pPr>
              <w:pStyle w:val="table10"/>
              <w:jc w:val="center"/>
            </w:pPr>
            <w:r>
              <w:t>Подпункт 4.2</w:t>
            </w:r>
            <w:r>
              <w:br/>
              <w:t>пункта 4</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FBABC6"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F996AF"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6838D"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42C1991B" w14:textId="77777777" w:rsidR="008606A2" w:rsidRDefault="008606A2">
            <w:pPr>
              <w:pStyle w:val="table10"/>
            </w:pPr>
            <w:r>
              <w:t> </w:t>
            </w:r>
          </w:p>
        </w:tc>
      </w:tr>
      <w:tr w:rsidR="008606A2" w14:paraId="538DC0FD"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070ED28" w14:textId="77777777" w:rsidR="008606A2" w:rsidRDefault="008606A2">
            <w:pPr>
              <w:pStyle w:val="table10"/>
              <w:jc w:val="center"/>
            </w:pPr>
            <w:r>
              <w:t>11</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708F9" w14:textId="77777777" w:rsidR="008606A2" w:rsidRDefault="008606A2">
            <w:pPr>
              <w:pStyle w:val="table10"/>
            </w:pPr>
            <w:r>
              <w:t xml:space="preserve">Каждый работник объекта знает требования пожарной безопасности, соблюдает противопожарный режим, умеет применять первичные средства пожаротушения и средства </w:t>
            </w:r>
            <w:proofErr w:type="spellStart"/>
            <w:r>
              <w:t>самоспасения</w:t>
            </w:r>
            <w:proofErr w:type="spellEnd"/>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01299" w14:textId="77777777" w:rsidR="008606A2" w:rsidRDefault="008606A2">
            <w:pPr>
              <w:pStyle w:val="table10"/>
              <w:jc w:val="center"/>
            </w:pPr>
            <w:r>
              <w:t>Пункт 6</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463EC4"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2AE1C"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E37E5"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3F33038" w14:textId="77777777" w:rsidR="008606A2" w:rsidRDefault="008606A2">
            <w:pPr>
              <w:pStyle w:val="table10"/>
            </w:pPr>
            <w:r>
              <w:t> </w:t>
            </w:r>
          </w:p>
        </w:tc>
      </w:tr>
      <w:tr w:rsidR="008606A2" w14:paraId="633EDA3F"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0319270" w14:textId="77777777" w:rsidR="008606A2" w:rsidRDefault="008606A2">
            <w:pPr>
              <w:pStyle w:val="table10"/>
              <w:jc w:val="center"/>
            </w:pPr>
            <w:r>
              <w:t>12</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B9514" w14:textId="77777777" w:rsidR="008606A2" w:rsidRDefault="008606A2">
            <w:pPr>
              <w:pStyle w:val="table10"/>
            </w:pPr>
            <w:r>
              <w:t>Объект и оборудование эксплуатируются в соответствии с проектной и эксплуатационной документацией на них</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22D133" w14:textId="77777777" w:rsidR="008606A2" w:rsidRDefault="008606A2">
            <w:pPr>
              <w:pStyle w:val="table10"/>
              <w:jc w:val="center"/>
            </w:pPr>
            <w:r>
              <w:t>Пункт 9</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04479"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F8DF5"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5C532"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432AFD29" w14:textId="77777777" w:rsidR="008606A2" w:rsidRDefault="008606A2">
            <w:pPr>
              <w:pStyle w:val="table10"/>
            </w:pPr>
            <w:r>
              <w:t> </w:t>
            </w:r>
          </w:p>
        </w:tc>
      </w:tr>
      <w:tr w:rsidR="008606A2" w14:paraId="6791D0F4"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D47803E" w14:textId="77777777" w:rsidR="008606A2" w:rsidRDefault="008606A2">
            <w:pPr>
              <w:pStyle w:val="table10"/>
              <w:jc w:val="center"/>
            </w:pPr>
            <w:r>
              <w:t>13</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0FD72A" w14:textId="77777777" w:rsidR="008606A2" w:rsidRDefault="008606A2">
            <w:pPr>
              <w:pStyle w:val="table10"/>
            </w:pPr>
            <w:r>
              <w:t>Для объекта определены категории по взрывопожарной опасности в соответствии с критериями, определяемыми Министерством по чрезвычайным ситуациям</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BE3DD9" w14:textId="77777777" w:rsidR="008606A2" w:rsidRDefault="008606A2">
            <w:pPr>
              <w:pStyle w:val="table10"/>
              <w:jc w:val="center"/>
            </w:pPr>
            <w:r>
              <w:t>Пункт 10</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794A2"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EDECC9"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19E02"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2137750A" w14:textId="77777777" w:rsidR="008606A2" w:rsidRDefault="008606A2">
            <w:pPr>
              <w:pStyle w:val="table10"/>
            </w:pPr>
            <w:r>
              <w:t> </w:t>
            </w:r>
          </w:p>
        </w:tc>
      </w:tr>
      <w:tr w:rsidR="008606A2" w14:paraId="2CB71991"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00A160D" w14:textId="77777777" w:rsidR="008606A2" w:rsidRDefault="008606A2">
            <w:pPr>
              <w:pStyle w:val="table10"/>
              <w:jc w:val="center"/>
            </w:pPr>
            <w:r>
              <w:t>14</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CE2C3" w14:textId="77777777" w:rsidR="008606A2" w:rsidRDefault="008606A2">
            <w:pPr>
              <w:pStyle w:val="table10"/>
            </w:pPr>
            <w:r>
              <w:t xml:space="preserve">Курение допускается только в специально отведенных местах, определенных </w:t>
            </w:r>
            <w:proofErr w:type="spellStart"/>
            <w:r>
              <w:t>общеобъектовой</w:t>
            </w:r>
            <w:proofErr w:type="spellEnd"/>
            <w:r>
              <w:t xml:space="preserve"> инструкцией по пожарной безопасности, оборудованных в установленном порядке и обозначенных указателями «Место для курения»</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943E36" w14:textId="77777777" w:rsidR="008606A2" w:rsidRDefault="008606A2">
            <w:pPr>
              <w:pStyle w:val="table10"/>
              <w:jc w:val="center"/>
            </w:pPr>
            <w:r>
              <w:t>Пункт 11</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2382B1"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9C1C7"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BC457"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3F57F74D" w14:textId="77777777" w:rsidR="008606A2" w:rsidRDefault="008606A2">
            <w:pPr>
              <w:pStyle w:val="table10"/>
            </w:pPr>
            <w:r>
              <w:t> </w:t>
            </w:r>
          </w:p>
        </w:tc>
      </w:tr>
      <w:tr w:rsidR="008606A2" w14:paraId="4C1DCF8A"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75CAC4A" w14:textId="77777777" w:rsidR="008606A2" w:rsidRDefault="008606A2">
            <w:pPr>
              <w:pStyle w:val="table10"/>
              <w:jc w:val="center"/>
            </w:pPr>
            <w:r>
              <w:t>15</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4A59D8" w14:textId="77777777" w:rsidR="008606A2" w:rsidRDefault="008606A2">
            <w:pPr>
              <w:pStyle w:val="table10"/>
            </w:pPr>
            <w:r>
              <w:t>Обеспечено ознакомление (под подпись) граждан, прибывающих в общежития и другие здания, приспособленные для временного пребывания людей, с правилами пожарной безопасности. При наличии на объекте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выполнены на русском и английском языках</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656779" w14:textId="77777777" w:rsidR="008606A2" w:rsidRDefault="008606A2">
            <w:pPr>
              <w:pStyle w:val="table10"/>
              <w:jc w:val="center"/>
            </w:pPr>
            <w:r>
              <w:t>Пункт 13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3F42AE"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DF01E"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217FBE"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392E9BDA" w14:textId="77777777" w:rsidR="008606A2" w:rsidRDefault="008606A2">
            <w:pPr>
              <w:pStyle w:val="table10"/>
            </w:pPr>
            <w:r>
              <w:t> </w:t>
            </w:r>
          </w:p>
        </w:tc>
      </w:tr>
      <w:tr w:rsidR="008606A2" w14:paraId="100FDA38"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2EAFB6B4" w14:textId="77777777" w:rsidR="008606A2" w:rsidRDefault="008606A2">
            <w:pPr>
              <w:pStyle w:val="table10"/>
              <w:jc w:val="center"/>
            </w:pPr>
            <w:r>
              <w:t>16</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00DB81" w14:textId="77777777" w:rsidR="008606A2" w:rsidRDefault="008606A2">
            <w:pPr>
              <w:pStyle w:val="table10"/>
            </w:pPr>
            <w:r>
              <w:t>Въезды (выезды), дороги, проезды и подъезды к объекту и водоисточникам содержатся в состоянии, обеспечивающем свободный подъезд аварийно-спасательной техники</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F19B9D" w14:textId="77777777" w:rsidR="008606A2" w:rsidRDefault="008606A2">
            <w:pPr>
              <w:pStyle w:val="table10"/>
              <w:jc w:val="center"/>
            </w:pPr>
            <w:r>
              <w:t>Пункт 14</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EB8EE9"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62EF4"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D403DB"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2AA4D1C2" w14:textId="77777777" w:rsidR="008606A2" w:rsidRDefault="008606A2">
            <w:pPr>
              <w:pStyle w:val="table10"/>
            </w:pPr>
            <w:r>
              <w:t> </w:t>
            </w:r>
          </w:p>
        </w:tc>
      </w:tr>
      <w:tr w:rsidR="008606A2" w14:paraId="67E28DF0"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B33488C" w14:textId="77777777" w:rsidR="008606A2" w:rsidRDefault="008606A2">
            <w:pPr>
              <w:pStyle w:val="table10"/>
              <w:jc w:val="center"/>
            </w:pPr>
            <w:r>
              <w:t>17</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72F12A" w14:textId="77777777" w:rsidR="008606A2" w:rsidRDefault="008606A2">
            <w:pPr>
              <w:pStyle w:val="table10"/>
            </w:pPr>
            <w:r>
              <w:t xml:space="preserve">При механизированном открывании въездных ворот, шлагбаумов или других ограничивающих въезд устройств они имеют возможность ручного открывания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9A849E" w14:textId="77777777" w:rsidR="008606A2" w:rsidRDefault="008606A2">
            <w:pPr>
              <w:pStyle w:val="table10"/>
              <w:jc w:val="center"/>
            </w:pPr>
            <w:r>
              <w:t>Пункт 15</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DE6941"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78C3E0"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F1302"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35891B21" w14:textId="77777777" w:rsidR="008606A2" w:rsidRDefault="008606A2">
            <w:pPr>
              <w:pStyle w:val="table10"/>
            </w:pPr>
            <w:r>
              <w:t> </w:t>
            </w:r>
          </w:p>
        </w:tc>
      </w:tr>
      <w:tr w:rsidR="008606A2" w14:paraId="5FE0E16E"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96C1EEE" w14:textId="77777777" w:rsidR="008606A2" w:rsidRDefault="008606A2">
            <w:pPr>
              <w:pStyle w:val="table10"/>
              <w:jc w:val="center"/>
            </w:pPr>
            <w:r>
              <w:t>18</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EB7C22" w14:textId="77777777" w:rsidR="008606A2" w:rsidRDefault="008606A2">
            <w:pPr>
              <w:pStyle w:val="table10"/>
            </w:pPr>
            <w:r>
              <w:t>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05FEF1" w14:textId="77777777" w:rsidR="008606A2" w:rsidRDefault="008606A2">
            <w:pPr>
              <w:pStyle w:val="table10"/>
              <w:jc w:val="center"/>
            </w:pPr>
            <w:r>
              <w:t>Пункт 16</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122E2E"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27141"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3F9C96"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4366F564" w14:textId="77777777" w:rsidR="008606A2" w:rsidRDefault="008606A2">
            <w:pPr>
              <w:pStyle w:val="table10"/>
            </w:pPr>
            <w:r>
              <w:t> </w:t>
            </w:r>
          </w:p>
        </w:tc>
      </w:tr>
      <w:tr w:rsidR="008606A2" w14:paraId="74DBEA3B"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1352C93" w14:textId="77777777" w:rsidR="008606A2" w:rsidRDefault="008606A2">
            <w:pPr>
              <w:pStyle w:val="table10"/>
              <w:jc w:val="center"/>
            </w:pPr>
            <w:r>
              <w:t>19</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FBE7A7" w14:textId="77777777" w:rsidR="008606A2" w:rsidRDefault="008606A2">
            <w:pPr>
              <w:pStyle w:val="table10"/>
            </w:pPr>
            <w:r>
              <w:t xml:space="preserve">При разведении костров, размещении специальных приспособлений для горящего угля (мангал, барбекю, гриль, камин и аналогичные приспособления) соблюдаются следующие условия: осуществляется контролируемое разведение костров, размещение специальных приспособлений для горящего угля (мангал, барбекю, гриль, камин и аналогичные приспособления); очаги горения размещаются на расстоянии, исключающем загорание ближайших строений и других горючих предметов (материалов); вблизи очагов горения размещаются средства тушения; обеспечивается </w:t>
            </w:r>
            <w:r>
              <w:lastRenderedPageBreak/>
              <w:t>непрерывный контроль за процессом горения; по окончании использования очагов горения либо после прекращения постоянного контроля за процессом горения обеспечено потухание остатков горящих (тлеющих) материалов до полного прекращения тления</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2F337" w14:textId="77777777" w:rsidR="008606A2" w:rsidRDefault="008606A2">
            <w:pPr>
              <w:pStyle w:val="table10"/>
              <w:jc w:val="center"/>
            </w:pPr>
            <w:r>
              <w:lastRenderedPageBreak/>
              <w:t>Пункт 17</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69876E"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7D69F1"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561A72"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2F413D5D" w14:textId="77777777" w:rsidR="008606A2" w:rsidRDefault="008606A2">
            <w:pPr>
              <w:pStyle w:val="table10"/>
            </w:pPr>
            <w:r>
              <w:t> </w:t>
            </w:r>
          </w:p>
        </w:tc>
      </w:tr>
      <w:tr w:rsidR="008606A2" w14:paraId="0B86A235"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33B5C448" w14:textId="77777777" w:rsidR="008606A2" w:rsidRDefault="008606A2">
            <w:pPr>
              <w:pStyle w:val="table10"/>
              <w:jc w:val="center"/>
            </w:pPr>
            <w:r>
              <w:t>20</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7D8E5" w14:textId="77777777" w:rsidR="008606A2" w:rsidRDefault="008606A2">
            <w:pPr>
              <w:pStyle w:val="table10"/>
            </w:pPr>
            <w:r>
              <w:t>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здания, на лестничных клетках и в лифтовых холлах, на балконах и лоджиях, в </w:t>
            </w:r>
            <w:proofErr w:type="spellStart"/>
            <w:r>
              <w:t>заэкранном</w:t>
            </w:r>
            <w:proofErr w:type="spellEnd"/>
            <w:r>
              <w:t xml:space="preserve"> и </w:t>
            </w:r>
            <w:proofErr w:type="spellStart"/>
            <w:r>
              <w:t>подтрибунном</w:t>
            </w:r>
            <w:proofErr w:type="spellEnd"/>
            <w:r>
              <w:t xml:space="preserve"> пространстве, под сценой или подмостками для эстрадных выступлений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8A1C1" w14:textId="77777777" w:rsidR="008606A2" w:rsidRDefault="008606A2">
            <w:pPr>
              <w:pStyle w:val="table10"/>
              <w:jc w:val="center"/>
            </w:pPr>
            <w:r>
              <w:t>Пункт 20</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25DC7"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46E16"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0372F"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6811BCD8" w14:textId="77777777" w:rsidR="008606A2" w:rsidRDefault="008606A2">
            <w:pPr>
              <w:pStyle w:val="table10"/>
            </w:pPr>
            <w:r>
              <w:t> </w:t>
            </w:r>
          </w:p>
        </w:tc>
      </w:tr>
      <w:tr w:rsidR="008606A2" w14:paraId="3687CB71"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70988C5" w14:textId="77777777" w:rsidR="008606A2" w:rsidRDefault="008606A2">
            <w:pPr>
              <w:pStyle w:val="table10"/>
              <w:jc w:val="center"/>
            </w:pPr>
            <w:r>
              <w:t>21</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D0CC46" w14:textId="77777777" w:rsidR="008606A2" w:rsidRDefault="008606A2">
            <w:pPr>
              <w:pStyle w:val="table10"/>
            </w:pPr>
            <w:r>
              <w:t>В здании, сооружении не допускается применение пиротехнических изделий, открытого огня (свечи, факелы и другие эффекты с применением огня)</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398A0D" w14:textId="77777777" w:rsidR="008606A2" w:rsidRDefault="008606A2">
            <w:pPr>
              <w:pStyle w:val="table10"/>
              <w:jc w:val="center"/>
            </w:pPr>
            <w:r>
              <w:t>Пункт 21</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1C86D"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2BDD0"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D8A197"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1ABBED35" w14:textId="77777777" w:rsidR="008606A2" w:rsidRDefault="008606A2">
            <w:pPr>
              <w:pStyle w:val="table10"/>
            </w:pPr>
            <w:r>
              <w:t> </w:t>
            </w:r>
          </w:p>
        </w:tc>
      </w:tr>
      <w:tr w:rsidR="008606A2" w14:paraId="4D82C470"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129488F1" w14:textId="77777777" w:rsidR="008606A2" w:rsidRDefault="008606A2">
            <w:pPr>
              <w:pStyle w:val="table10"/>
              <w:jc w:val="center"/>
            </w:pPr>
            <w:r>
              <w:t>22</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5645B0" w14:textId="77777777" w:rsidR="008606A2" w:rsidRDefault="008606A2">
            <w:pPr>
              <w:pStyle w:val="table10"/>
            </w:pPr>
            <w:r>
              <w:t xml:space="preserve">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систематически очищаются. Периодичность очистки определена </w:t>
            </w:r>
            <w:proofErr w:type="spellStart"/>
            <w:r>
              <w:t>общеобъектовой</w:t>
            </w:r>
            <w:proofErr w:type="spellEnd"/>
            <w:r>
              <w:t xml:space="preserve"> инструкцией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BC5D5B" w14:textId="77777777" w:rsidR="008606A2" w:rsidRDefault="008606A2">
            <w:pPr>
              <w:pStyle w:val="table10"/>
              <w:jc w:val="center"/>
            </w:pPr>
            <w:r>
              <w:t>Пункт 22</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665E5"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8FC328"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E9B83"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0BE0E375" w14:textId="77777777" w:rsidR="008606A2" w:rsidRDefault="008606A2">
            <w:pPr>
              <w:pStyle w:val="table10"/>
            </w:pPr>
            <w:r>
              <w:t> </w:t>
            </w:r>
          </w:p>
        </w:tc>
      </w:tr>
      <w:tr w:rsidR="008606A2" w14:paraId="45B21A8B"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2CB6DAB9" w14:textId="77777777" w:rsidR="008606A2" w:rsidRDefault="008606A2">
            <w:pPr>
              <w:pStyle w:val="table10"/>
              <w:jc w:val="center"/>
            </w:pPr>
            <w:r>
              <w:t>23</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1C378" w14:textId="77777777" w:rsidR="008606A2" w:rsidRDefault="008606A2">
            <w:pPr>
              <w:pStyle w:val="table10"/>
            </w:pPr>
            <w:r>
              <w:t>Хранение бензина, дизельного топлива в помещениях гаражей-стоянок осуществляется только в плотно закрывающейся металлической таре либо полимерной таре с антистатическими свойствами</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4D1BF" w14:textId="77777777" w:rsidR="008606A2" w:rsidRDefault="008606A2">
            <w:pPr>
              <w:pStyle w:val="table10"/>
              <w:jc w:val="center"/>
            </w:pPr>
            <w:r>
              <w:t>Пункт 23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F6FAA"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7BC072"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2C0A2"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0FF50449" w14:textId="77777777" w:rsidR="008606A2" w:rsidRDefault="008606A2">
            <w:pPr>
              <w:pStyle w:val="table10"/>
            </w:pPr>
            <w:r>
              <w:t> </w:t>
            </w:r>
          </w:p>
        </w:tc>
      </w:tr>
      <w:tr w:rsidR="008606A2" w14:paraId="52A43C15"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CB11EE9" w14:textId="77777777" w:rsidR="008606A2" w:rsidRDefault="008606A2">
            <w:pPr>
              <w:pStyle w:val="table10"/>
              <w:jc w:val="center"/>
            </w:pPr>
            <w:r>
              <w:t>24</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FBB760" w14:textId="77777777" w:rsidR="008606A2" w:rsidRDefault="008606A2">
            <w:pPr>
              <w:pStyle w:val="table10"/>
            </w:pPr>
            <w:r>
              <w:t>В гаражах-стоянках, а также на автомобильных стоянках под навесами не допускается пользование открытым огнем, оставление транспортных средств при наличии течи из топливной системы, заправка и слив топлива в помещениях</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6927B" w14:textId="77777777" w:rsidR="008606A2" w:rsidRDefault="008606A2">
            <w:pPr>
              <w:pStyle w:val="table10"/>
              <w:jc w:val="center"/>
            </w:pPr>
            <w:r>
              <w:t>Пункт 24</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E196D"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252E6"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F320F1"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574379CB" w14:textId="77777777" w:rsidR="008606A2" w:rsidRDefault="008606A2">
            <w:pPr>
              <w:pStyle w:val="table10"/>
            </w:pPr>
            <w:r>
              <w:t> </w:t>
            </w:r>
          </w:p>
        </w:tc>
      </w:tr>
      <w:tr w:rsidR="008606A2" w14:paraId="5E4AD82C"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1A1DB95" w14:textId="77777777" w:rsidR="008606A2" w:rsidRDefault="008606A2">
            <w:pPr>
              <w:pStyle w:val="table10"/>
              <w:jc w:val="center"/>
            </w:pPr>
            <w:r>
              <w:t>25</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19076" w14:textId="77777777" w:rsidR="008606A2" w:rsidRDefault="008606A2">
            <w:pPr>
              <w:pStyle w:val="table10"/>
            </w:pPr>
            <w:r>
              <w:t xml:space="preserve">Декорации, бутафории, сценическое и выставочное оформление, драпировки и шторы изготовлены из трудновоспламеняемых материалов либо обработаны с использованием огнезащиты для придания им </w:t>
            </w:r>
            <w:proofErr w:type="spellStart"/>
            <w:r>
              <w:t>трудновоспламеняемости</w:t>
            </w:r>
            <w:proofErr w:type="spellEnd"/>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FD496" w14:textId="77777777" w:rsidR="008606A2" w:rsidRDefault="008606A2">
            <w:pPr>
              <w:pStyle w:val="table10"/>
              <w:jc w:val="center"/>
            </w:pPr>
            <w:r>
              <w:t>Пункт 25</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4B5C00"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56038"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18ED42"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652B731" w14:textId="77777777" w:rsidR="008606A2" w:rsidRDefault="008606A2">
            <w:pPr>
              <w:pStyle w:val="table10"/>
            </w:pPr>
            <w:r>
              <w:t> </w:t>
            </w:r>
          </w:p>
        </w:tc>
      </w:tr>
      <w:tr w:rsidR="008606A2" w14:paraId="6E30D036"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853F61C" w14:textId="77777777" w:rsidR="008606A2" w:rsidRDefault="008606A2">
            <w:pPr>
              <w:pStyle w:val="table10"/>
              <w:jc w:val="center"/>
            </w:pPr>
            <w:r>
              <w:t>26</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15801D" w14:textId="77777777" w:rsidR="008606A2" w:rsidRDefault="008606A2">
            <w:pPr>
              <w:pStyle w:val="table10"/>
            </w:pPr>
            <w:r>
              <w:t>В процессе эксплуатации конструктивные решения по обеспечению огнестойкости не ухудшаются, поврежденные участки огнезащитных покрытий своевременно восстанавливаются</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E0C0C2" w14:textId="77777777" w:rsidR="008606A2" w:rsidRDefault="008606A2">
            <w:pPr>
              <w:pStyle w:val="table10"/>
              <w:jc w:val="center"/>
            </w:pPr>
            <w:r>
              <w:t>Пункт 26</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FC5B7"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60E568"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4D9E39"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BBBC992" w14:textId="77777777" w:rsidR="008606A2" w:rsidRDefault="008606A2">
            <w:pPr>
              <w:pStyle w:val="table10"/>
            </w:pPr>
            <w:r>
              <w:t> </w:t>
            </w:r>
          </w:p>
        </w:tc>
      </w:tr>
      <w:tr w:rsidR="008606A2" w14:paraId="1483625E"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1B0904A" w14:textId="77777777" w:rsidR="008606A2" w:rsidRDefault="008606A2">
            <w:pPr>
              <w:pStyle w:val="table10"/>
              <w:jc w:val="center"/>
            </w:pPr>
            <w:r>
              <w:t>27</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C5DA5" w14:textId="77777777" w:rsidR="008606A2" w:rsidRDefault="008606A2">
            <w:pPr>
              <w:pStyle w:val="table10"/>
            </w:pPr>
            <w:r>
              <w:t xml:space="preserve">К эксплуатации допускаются теплогенерирующие аппараты и отопительные приборы только промышленного (заводского) изготовления (кроме теплоемких печей) с соблюдением требований постановления Министерства по чрезвычайным </w:t>
            </w:r>
            <w:r>
              <w:lastRenderedPageBreak/>
              <w:t>ситуациям Республики Беларусь от 21 декабря 2021 г. № 82 в части их размещения и эксплуатации</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158F7" w14:textId="77777777" w:rsidR="008606A2" w:rsidRDefault="008606A2">
            <w:pPr>
              <w:pStyle w:val="table10"/>
              <w:jc w:val="center"/>
            </w:pPr>
            <w:r>
              <w:lastRenderedPageBreak/>
              <w:t>Пункт 27</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7E9CEC"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56F57B"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14682C"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1AED1676" w14:textId="77777777" w:rsidR="008606A2" w:rsidRDefault="008606A2">
            <w:pPr>
              <w:pStyle w:val="table10"/>
            </w:pPr>
            <w:r>
              <w:t> </w:t>
            </w:r>
          </w:p>
        </w:tc>
      </w:tr>
      <w:tr w:rsidR="008606A2" w14:paraId="6658D84F"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F617E27" w14:textId="77777777" w:rsidR="008606A2" w:rsidRDefault="008606A2">
            <w:pPr>
              <w:pStyle w:val="table10"/>
              <w:jc w:val="center"/>
            </w:pPr>
            <w:r>
              <w:t>28</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315504" w14:textId="77777777" w:rsidR="008606A2" w:rsidRDefault="008606A2">
            <w:pPr>
              <w:pStyle w:val="table10"/>
            </w:pPr>
            <w:r>
              <w:t xml:space="preserve">При эксплуатации вентиляционных систем не допускается подключение к ним газовых отопительных приборов, отключение или снятие </w:t>
            </w:r>
            <w:proofErr w:type="spellStart"/>
            <w:r>
              <w:t>огнезадерживающих</w:t>
            </w:r>
            <w:proofErr w:type="spellEnd"/>
            <w:r>
              <w:t xml:space="preserve"> устройств, закрытие вытяжных каналов, отверстий и решеток, входящих в противодымную защиту</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752CB" w14:textId="77777777" w:rsidR="008606A2" w:rsidRDefault="008606A2">
            <w:pPr>
              <w:pStyle w:val="table10"/>
              <w:jc w:val="center"/>
            </w:pPr>
            <w:r>
              <w:t>Пункт 28</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501581"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5D4F2"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D73503"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4219798C" w14:textId="77777777" w:rsidR="008606A2" w:rsidRDefault="008606A2">
            <w:pPr>
              <w:pStyle w:val="table10"/>
            </w:pPr>
            <w:r>
              <w:t> </w:t>
            </w:r>
          </w:p>
        </w:tc>
      </w:tr>
      <w:tr w:rsidR="008606A2" w14:paraId="110EC795"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96F307A" w14:textId="77777777" w:rsidR="008606A2" w:rsidRDefault="008606A2">
            <w:pPr>
              <w:pStyle w:val="table10"/>
              <w:jc w:val="center"/>
            </w:pPr>
            <w:r>
              <w:t>29</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A3BA19" w14:textId="77777777" w:rsidR="008606A2" w:rsidRDefault="008606A2">
            <w:pPr>
              <w:pStyle w:val="table10"/>
            </w:pPr>
            <w:r>
              <w:t>Технологические процессы проводятся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субъектом хозяйствования</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71BA2" w14:textId="77777777" w:rsidR="008606A2" w:rsidRDefault="008606A2">
            <w:pPr>
              <w:pStyle w:val="table10"/>
              <w:jc w:val="center"/>
            </w:pPr>
            <w:r>
              <w:t>Пункт 29</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C0BCA"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3D1A7B"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D88D7"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56E7AE19" w14:textId="77777777" w:rsidR="008606A2" w:rsidRDefault="008606A2">
            <w:pPr>
              <w:pStyle w:val="table10"/>
            </w:pPr>
            <w:r>
              <w:t> </w:t>
            </w:r>
          </w:p>
        </w:tc>
      </w:tr>
      <w:tr w:rsidR="008606A2" w14:paraId="0301FCB8"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F0B5214" w14:textId="77777777" w:rsidR="008606A2" w:rsidRDefault="008606A2">
            <w:pPr>
              <w:pStyle w:val="table10"/>
              <w:jc w:val="center"/>
            </w:pPr>
            <w:r>
              <w:t>30</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8B6E2" w14:textId="77777777" w:rsidR="008606A2" w:rsidRDefault="008606A2">
            <w:pPr>
              <w:pStyle w:val="table10"/>
            </w:pPr>
            <w:r>
              <w:t xml:space="preserve">На объекте не допускается: выполнение производственных операций (технологических процессов)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 оставление без присмотра включенных в электросеть электрических приборов и оборудования, за исключением приборов, эксплуатационными документами на которые допускается их работа без надзора; складирование в производственных помещениях горючих веществ, горючих материалов и готовой продукции, которая может воспламениться; вскрытие тары, фасовка продукции, приготовление рабочей смеси </w:t>
            </w:r>
            <w:proofErr w:type="spellStart"/>
            <w:r>
              <w:t>взрыво</w:t>
            </w:r>
            <w:proofErr w:type="spellEnd"/>
            <w:r>
              <w:t>- и пожароопасных веществ и материалов в местах их хранения; выдача (прием) легковоспламеняющихся и горючих жидкостей, горючих газов на территории субъекта хозяйствования во время грозы и при опасности появления атмосферных разрядов</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CF26B" w14:textId="77777777" w:rsidR="008606A2" w:rsidRDefault="008606A2">
            <w:pPr>
              <w:pStyle w:val="table10"/>
              <w:jc w:val="center"/>
            </w:pPr>
            <w:r>
              <w:t>Пункт 30</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C9F27"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92826B"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A22866"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61F4AF9D" w14:textId="77777777" w:rsidR="008606A2" w:rsidRDefault="008606A2">
            <w:pPr>
              <w:pStyle w:val="table10"/>
            </w:pPr>
            <w:r>
              <w:t> </w:t>
            </w:r>
          </w:p>
        </w:tc>
      </w:tr>
      <w:tr w:rsidR="008606A2" w14:paraId="6E5E4CCB"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E48DAC8" w14:textId="77777777" w:rsidR="008606A2" w:rsidRDefault="008606A2">
            <w:pPr>
              <w:pStyle w:val="table10"/>
              <w:jc w:val="center"/>
            </w:pPr>
            <w:r>
              <w:t>31</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E36D9" w14:textId="77777777" w:rsidR="008606A2" w:rsidRDefault="008606A2">
            <w:pPr>
              <w:pStyle w:val="table10"/>
            </w:pPr>
            <w:r>
              <w:t>Хранение (складирование) веществ и материалов осуществляется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установленным постановлением Министерства по чрезвычайным ситуациям Республики Беларусь от 21 декабря 2021 г. № 82 и технологическими инструкциями</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B0DE7" w14:textId="77777777" w:rsidR="008606A2" w:rsidRDefault="008606A2">
            <w:pPr>
              <w:pStyle w:val="table10"/>
              <w:jc w:val="center"/>
            </w:pPr>
            <w:r>
              <w:t>Пункт 31</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14669"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70EC6"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9E9998"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0F7749FE" w14:textId="77777777" w:rsidR="008606A2" w:rsidRDefault="008606A2">
            <w:pPr>
              <w:pStyle w:val="table10"/>
            </w:pPr>
            <w:r>
              <w:t> </w:t>
            </w:r>
          </w:p>
        </w:tc>
      </w:tr>
      <w:tr w:rsidR="008606A2" w14:paraId="1310FE43"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32B4F870" w14:textId="77777777" w:rsidR="008606A2" w:rsidRDefault="008606A2">
            <w:pPr>
              <w:pStyle w:val="table10"/>
              <w:jc w:val="center"/>
            </w:pPr>
            <w:r>
              <w:t>32</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ABC1B8" w14:textId="77777777" w:rsidR="008606A2" w:rsidRDefault="008606A2">
            <w:pPr>
              <w:pStyle w:val="table10"/>
            </w:pPr>
            <w:r>
              <w:t>При работе с легковоспламеняющимися и горючими жидкостями, горючими газами предусмотрены мероприятия по предотвращению образования искр и статического электричества</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33924D" w14:textId="77777777" w:rsidR="008606A2" w:rsidRDefault="008606A2">
            <w:pPr>
              <w:pStyle w:val="table10"/>
              <w:jc w:val="center"/>
            </w:pPr>
            <w:r>
              <w:t>Пункт 32</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06161"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246BB4"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44AB56"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56DDF00" w14:textId="77777777" w:rsidR="008606A2" w:rsidRDefault="008606A2">
            <w:pPr>
              <w:pStyle w:val="table10"/>
            </w:pPr>
            <w:r>
              <w:t> </w:t>
            </w:r>
          </w:p>
        </w:tc>
      </w:tr>
      <w:tr w:rsidR="008606A2" w14:paraId="32A21666"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DF6FC2D" w14:textId="77777777" w:rsidR="008606A2" w:rsidRDefault="008606A2">
            <w:pPr>
              <w:pStyle w:val="table10"/>
              <w:jc w:val="center"/>
            </w:pPr>
            <w:r>
              <w:t>33</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507CA" w14:textId="77777777" w:rsidR="008606A2" w:rsidRDefault="008606A2">
            <w:pPr>
              <w:pStyle w:val="table10"/>
            </w:pPr>
            <w:r>
              <w:t xml:space="preserve">При утечке легковоспламеняющихся и горючих жидкостей, горючих газов прекращаются все технологические операции, обеспечено принятие мер по ликвидации пожароопасных ситуаций, немедленная уборка пролитых </w:t>
            </w:r>
            <w:r>
              <w:lastRenderedPageBreak/>
              <w:t>легковоспламеняющихся и горючих жидкостей с помощью сорбирующих материалов или других пожаробезопасных средств, удаление их из помещений и с территории</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78A820" w14:textId="77777777" w:rsidR="008606A2" w:rsidRDefault="008606A2">
            <w:pPr>
              <w:pStyle w:val="table10"/>
              <w:jc w:val="center"/>
            </w:pPr>
            <w:r>
              <w:lastRenderedPageBreak/>
              <w:t>Пункт 33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6A200"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11B3B1"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27510A"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395CA7E7" w14:textId="77777777" w:rsidR="008606A2" w:rsidRDefault="008606A2">
            <w:pPr>
              <w:pStyle w:val="table10"/>
            </w:pPr>
            <w:r>
              <w:t> </w:t>
            </w:r>
          </w:p>
        </w:tc>
      </w:tr>
      <w:tr w:rsidR="008606A2" w14:paraId="03F921CC"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F420A7E" w14:textId="77777777" w:rsidR="008606A2" w:rsidRDefault="008606A2">
            <w:pPr>
              <w:pStyle w:val="table10"/>
              <w:jc w:val="center"/>
            </w:pPr>
            <w:r>
              <w:t>34</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994987" w14:textId="77777777" w:rsidR="008606A2" w:rsidRDefault="008606A2">
            <w:pPr>
              <w:pStyle w:val="table10"/>
            </w:pPr>
            <w:r>
              <w:t>Огневые работы проводятся с соблюдением требований, перечисленных в пунктах 34–43 общих требований пожарной безопасности</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A6C45D" w14:textId="77777777" w:rsidR="008606A2" w:rsidRDefault="008606A2">
            <w:pPr>
              <w:pStyle w:val="table10"/>
              <w:jc w:val="center"/>
            </w:pPr>
            <w:r>
              <w:t>Пункты 34–43</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81B98"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78110"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F43C3"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3C5780E8" w14:textId="77777777" w:rsidR="008606A2" w:rsidRDefault="008606A2">
            <w:pPr>
              <w:pStyle w:val="table10"/>
            </w:pPr>
            <w:r>
              <w:t> </w:t>
            </w:r>
          </w:p>
        </w:tc>
      </w:tr>
      <w:tr w:rsidR="008606A2" w14:paraId="02AFDA05"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792369A" w14:textId="77777777" w:rsidR="008606A2" w:rsidRDefault="008606A2">
            <w:pPr>
              <w:pStyle w:val="table10"/>
              <w:jc w:val="center"/>
            </w:pPr>
            <w:r>
              <w:t>35</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455ADC" w14:textId="77777777" w:rsidR="008606A2" w:rsidRDefault="008606A2">
            <w:pPr>
              <w:pStyle w:val="table10"/>
            </w:pPr>
            <w:r>
              <w:t>Пути эвакуации и эвакуационные выходы обозначены указательными знаками пожарной безопасности, предусмотренными техническими нормативными правовыми актами. Указанные знаки содержатся в исправном состоянии</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BB6423" w14:textId="77777777" w:rsidR="008606A2" w:rsidRDefault="008606A2">
            <w:pPr>
              <w:pStyle w:val="table10"/>
              <w:jc w:val="center"/>
            </w:pPr>
            <w:r>
              <w:t>Пункт 44</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D9817"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C06A1F"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3F0D7"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22B502E" w14:textId="77777777" w:rsidR="008606A2" w:rsidRDefault="008606A2">
            <w:pPr>
              <w:pStyle w:val="table10"/>
            </w:pPr>
            <w:r>
              <w:t> </w:t>
            </w:r>
          </w:p>
        </w:tc>
      </w:tr>
      <w:tr w:rsidR="008606A2" w14:paraId="3C2E18B3"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2F4B951C" w14:textId="77777777" w:rsidR="008606A2" w:rsidRDefault="008606A2">
            <w:pPr>
              <w:pStyle w:val="table10"/>
              <w:jc w:val="center"/>
            </w:pPr>
            <w:r>
              <w:t>36</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A41BDC" w14:textId="77777777" w:rsidR="008606A2" w:rsidRDefault="008606A2">
            <w:pPr>
              <w:pStyle w:val="table10"/>
            </w:pPr>
            <w:r>
              <w:t>Для каждого этажа здания, сооружения при единовременном нахождении на этаже более 10 человек разработаны планы эвакуации людей при пожаре. Планы эвакуации утверждены руководителем субъекта хозяйствования, соответствуют форме, определяемой постановлением Министерства по чрезвычайным ситуациям Республики Беларусь от 21 декабря 2021 г. № 82, и размещены на видных местах</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CD7262" w14:textId="77777777" w:rsidR="008606A2" w:rsidRDefault="008606A2">
            <w:pPr>
              <w:pStyle w:val="table10"/>
              <w:jc w:val="center"/>
            </w:pPr>
            <w:r>
              <w:t>Пункт 45</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A9DA90"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32BE29"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60601"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1D114FC6" w14:textId="77777777" w:rsidR="008606A2" w:rsidRDefault="008606A2">
            <w:pPr>
              <w:pStyle w:val="table10"/>
            </w:pPr>
            <w:r>
              <w:t> </w:t>
            </w:r>
          </w:p>
        </w:tc>
      </w:tr>
      <w:tr w:rsidR="008606A2" w14:paraId="232F7EDA"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F766697" w14:textId="77777777" w:rsidR="008606A2" w:rsidRDefault="008606A2">
            <w:pPr>
              <w:pStyle w:val="table10"/>
              <w:jc w:val="center"/>
            </w:pPr>
            <w:r>
              <w:t>37</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A8759" w14:textId="77777777" w:rsidR="008606A2" w:rsidRDefault="008606A2">
            <w:pPr>
              <w:pStyle w:val="table10"/>
            </w:pPr>
            <w:r>
              <w:t>В жилых помещениях здания, сооружения, предназначенных для временного проживания людей, на видных местах вывешены схематические планы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3728AA" w14:textId="77777777" w:rsidR="008606A2" w:rsidRDefault="008606A2">
            <w:pPr>
              <w:pStyle w:val="table10"/>
              <w:jc w:val="center"/>
            </w:pPr>
            <w:r>
              <w:t>Пункт 46</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1FD89A"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C5536E"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E6160"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E8A8579" w14:textId="77777777" w:rsidR="008606A2" w:rsidRDefault="008606A2">
            <w:pPr>
              <w:pStyle w:val="table10"/>
            </w:pPr>
            <w:r>
              <w:t> </w:t>
            </w:r>
          </w:p>
        </w:tc>
      </w:tr>
      <w:tr w:rsidR="008606A2" w14:paraId="4CC6047B"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0222977" w14:textId="77777777" w:rsidR="008606A2" w:rsidRDefault="008606A2">
            <w:pPr>
              <w:pStyle w:val="table10"/>
              <w:jc w:val="center"/>
            </w:pPr>
            <w:r>
              <w:t>38</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9DA3E1" w14:textId="77777777" w:rsidR="008606A2" w:rsidRDefault="008606A2">
            <w:pPr>
              <w:pStyle w:val="table10"/>
            </w:pPr>
            <w:r>
              <w:t>Для размещения тяжелобольных и лиц, лишенных возможности самостоятельно свободно передвигаться, используются кровати, позволяющие перевозить (эвакуировать) их при пожаре. При отсутствии таких кроватей для эвакуации людей при пожаре имеются носилки из расчета одни носилки на каждые пять человек. Носилки хранятся в доступных, специально отведенных местах</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A4CD12" w14:textId="77777777" w:rsidR="008606A2" w:rsidRDefault="008606A2">
            <w:pPr>
              <w:pStyle w:val="table10"/>
              <w:jc w:val="center"/>
            </w:pPr>
            <w:r>
              <w:t>Пункт 47</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5C1FAD"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381E83"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F792A7"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4CC215AA" w14:textId="77777777" w:rsidR="008606A2" w:rsidRDefault="008606A2">
            <w:pPr>
              <w:pStyle w:val="table10"/>
            </w:pPr>
            <w:r>
              <w:t> </w:t>
            </w:r>
          </w:p>
        </w:tc>
      </w:tr>
      <w:tr w:rsidR="008606A2" w14:paraId="7D564E10"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3A6C7D6" w14:textId="77777777" w:rsidR="008606A2" w:rsidRDefault="008606A2">
            <w:pPr>
              <w:pStyle w:val="table10"/>
              <w:jc w:val="center"/>
            </w:pPr>
            <w:r>
              <w:t>39</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D3ED4" w14:textId="77777777" w:rsidR="008606A2" w:rsidRDefault="008606A2">
            <w:pPr>
              <w:pStyle w:val="table10"/>
            </w:pPr>
            <w: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обеспечивают возможность их свободного открывания изнутри без ключа</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FF592" w14:textId="77777777" w:rsidR="008606A2" w:rsidRDefault="008606A2">
            <w:pPr>
              <w:pStyle w:val="table10"/>
              <w:jc w:val="center"/>
            </w:pPr>
            <w:r>
              <w:t>Пункт 48</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2CE8D6"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ED2AE3"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933BCD"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216A128C" w14:textId="77777777" w:rsidR="008606A2" w:rsidRDefault="008606A2">
            <w:pPr>
              <w:pStyle w:val="table10"/>
            </w:pPr>
            <w:r>
              <w:t> </w:t>
            </w:r>
          </w:p>
        </w:tc>
      </w:tr>
      <w:tr w:rsidR="008606A2" w14:paraId="509BC0AD"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2FDA768" w14:textId="77777777" w:rsidR="008606A2" w:rsidRDefault="008606A2">
            <w:pPr>
              <w:pStyle w:val="table10"/>
              <w:jc w:val="center"/>
            </w:pPr>
            <w:r>
              <w:t>40</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C3AB1" w14:textId="77777777" w:rsidR="008606A2" w:rsidRDefault="008606A2">
            <w:pPr>
              <w:pStyle w:val="table10"/>
            </w:pPr>
            <w:r>
              <w:t xml:space="preserve">Устройства, автоматически закрывающие противопожарные и дымонепроницаемые двери и шторы, работоспособны и исправны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46028" w14:textId="77777777" w:rsidR="008606A2" w:rsidRDefault="008606A2">
            <w:pPr>
              <w:pStyle w:val="table10"/>
              <w:jc w:val="center"/>
            </w:pPr>
            <w:r>
              <w:t>Пункт 49</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9BFC9"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F7961"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065B7"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3CCAF167" w14:textId="77777777" w:rsidR="008606A2" w:rsidRDefault="008606A2">
            <w:pPr>
              <w:pStyle w:val="table10"/>
            </w:pPr>
            <w:r>
              <w:t> </w:t>
            </w:r>
          </w:p>
        </w:tc>
      </w:tr>
      <w:tr w:rsidR="008606A2" w14:paraId="2225F471"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23B98E6" w14:textId="77777777" w:rsidR="008606A2" w:rsidRDefault="008606A2">
            <w:pPr>
              <w:pStyle w:val="table10"/>
              <w:jc w:val="center"/>
            </w:pPr>
            <w:r>
              <w:t>41</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5602F" w14:textId="77777777" w:rsidR="008606A2" w:rsidRDefault="008606A2">
            <w:pPr>
              <w:pStyle w:val="table10"/>
            </w:pPr>
            <w:r>
              <w:t>Фиксация противопожарных и дымонепроницаемых дверей в открытом положении, а также их снятие не допускается (если иное не предусмотрено проектной документацией)</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27C07F" w14:textId="77777777" w:rsidR="008606A2" w:rsidRDefault="008606A2">
            <w:pPr>
              <w:pStyle w:val="table10"/>
              <w:jc w:val="center"/>
            </w:pPr>
            <w:r>
              <w:t>Пункт 49</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09550"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3CFB59"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8364A4"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43B8C337" w14:textId="77777777" w:rsidR="008606A2" w:rsidRDefault="008606A2">
            <w:pPr>
              <w:pStyle w:val="table10"/>
            </w:pPr>
            <w:r>
              <w:t> </w:t>
            </w:r>
          </w:p>
        </w:tc>
      </w:tr>
      <w:tr w:rsidR="008606A2" w14:paraId="01A07956"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251F5643" w14:textId="77777777" w:rsidR="008606A2" w:rsidRDefault="008606A2">
            <w:pPr>
              <w:pStyle w:val="table10"/>
              <w:jc w:val="center"/>
            </w:pPr>
            <w:r>
              <w:t>42</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D1F8F" w14:textId="77777777" w:rsidR="008606A2" w:rsidRDefault="008606A2">
            <w:pPr>
              <w:pStyle w:val="table10"/>
            </w:pPr>
            <w:r>
              <w:t>Обеспечена безопасная эвакуация из здания, сооружения в соответствии с пунктом 50 общих требований пожарной безопасности</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074E9" w14:textId="77777777" w:rsidR="008606A2" w:rsidRDefault="008606A2">
            <w:pPr>
              <w:pStyle w:val="table10"/>
              <w:jc w:val="center"/>
            </w:pPr>
            <w:r>
              <w:t>Пункт 50</w:t>
            </w:r>
            <w:r>
              <w:br/>
              <w:t>общих требований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1DED2"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DDF67"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C04656"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64573BDD" w14:textId="77777777" w:rsidR="008606A2" w:rsidRDefault="008606A2">
            <w:pPr>
              <w:pStyle w:val="table10"/>
            </w:pPr>
            <w:r>
              <w:t> </w:t>
            </w:r>
          </w:p>
        </w:tc>
      </w:tr>
      <w:tr w:rsidR="008606A2" w14:paraId="2C19BDAF"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45B88E0" w14:textId="77777777" w:rsidR="008606A2" w:rsidRDefault="008606A2">
            <w:pPr>
              <w:pStyle w:val="table10"/>
              <w:jc w:val="center"/>
            </w:pPr>
            <w:r>
              <w:lastRenderedPageBreak/>
              <w:t>43</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EA86E" w14:textId="77777777" w:rsidR="008606A2" w:rsidRDefault="008606A2">
            <w:pPr>
              <w:pStyle w:val="table10"/>
            </w:pPr>
            <w:r>
              <w:t>Предписание (требование) органов государственного пожарного надзора по результатам последней проверки объекта выполнено в полном объеме</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06BFE" w14:textId="77777777" w:rsidR="008606A2" w:rsidRDefault="008606A2">
            <w:pPr>
              <w:pStyle w:val="table10"/>
              <w:jc w:val="center"/>
            </w:pPr>
            <w:r>
              <w:t>Статья 20</w:t>
            </w:r>
            <w:r>
              <w:br/>
              <w:t>Закона Республики Беларусь от 15 июня 1993 г. № 2403-XII «О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BDCAB"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D6D74"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CD31C"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3DDB9617" w14:textId="77777777" w:rsidR="008606A2" w:rsidRDefault="008606A2">
            <w:pPr>
              <w:pStyle w:val="table10"/>
            </w:pPr>
            <w:r>
              <w:t> </w:t>
            </w:r>
          </w:p>
        </w:tc>
      </w:tr>
      <w:tr w:rsidR="008606A2" w14:paraId="7271BB71"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28EA76E" w14:textId="77777777" w:rsidR="008606A2" w:rsidRDefault="008606A2">
            <w:pPr>
              <w:pStyle w:val="table10"/>
              <w:jc w:val="center"/>
            </w:pPr>
            <w:r>
              <w:t>44</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A2464" w14:textId="77777777" w:rsidR="008606A2" w:rsidRDefault="008606A2">
            <w:pPr>
              <w:pStyle w:val="table10"/>
            </w:pPr>
            <w:r>
              <w:t xml:space="preserve">На объектах, специально предназначенных для пребывания детей, а также объектах с одновременным пребыванием свыше 300 человек (за исключением ярмарок, организуемых на открытом воздухе), объектах социальной сферы и здравоохранения с круглосуточным пребыванием людей работники, являющиеся членами добровольной пожарной дружины, и работники, задействованные в реализации плана эвакуации людей при пожаре, обеспечены </w:t>
            </w:r>
            <w:proofErr w:type="spellStart"/>
            <w:r>
              <w:t>самоспасателями</w:t>
            </w:r>
            <w:proofErr w:type="spellEnd"/>
            <w:r>
              <w:t xml:space="preserve">. На объектах, специально предназначенных для пребывания детей, а также объектах социальной сферы и здравоохранения с круглосуточным пребыванием людей обеспечены </w:t>
            </w:r>
            <w:proofErr w:type="spellStart"/>
            <w:r>
              <w:t>самоспасателями</w:t>
            </w:r>
            <w:proofErr w:type="spellEnd"/>
            <w:r>
              <w:t xml:space="preserve"> тяжелобольные и лица, лишенные возможности самостоятельно свободно передвигаться, в количестве 100 процентов от фактически расположенных коек (кроватей) для указанной категории людей</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12ECDE" w14:textId="77777777" w:rsidR="008606A2" w:rsidRDefault="008606A2">
            <w:pPr>
              <w:pStyle w:val="table10"/>
              <w:jc w:val="center"/>
            </w:pPr>
            <w:r>
              <w:t>Пункт 8</w:t>
            </w:r>
            <w:r>
              <w:br/>
              <w:t>специфических требований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утвержденных постановлением Совета Министров Республики Беларусь от 22 августа 2019 г. № 561 (далее – специфические требования по обеспечению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5C0A3"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C0BB3"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9ADBE"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1E7B1217" w14:textId="77777777" w:rsidR="008606A2" w:rsidRDefault="008606A2">
            <w:pPr>
              <w:pStyle w:val="table10"/>
            </w:pPr>
            <w:r>
              <w:t> </w:t>
            </w:r>
          </w:p>
        </w:tc>
      </w:tr>
      <w:tr w:rsidR="008606A2" w14:paraId="7B46F432"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1030DC02" w14:textId="77777777" w:rsidR="008606A2" w:rsidRDefault="008606A2">
            <w:pPr>
              <w:pStyle w:val="table10"/>
              <w:jc w:val="center"/>
            </w:pPr>
            <w:r>
              <w:t>45</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74F93E" w14:textId="77777777" w:rsidR="008606A2" w:rsidRDefault="008606A2">
            <w:pPr>
              <w:pStyle w:val="table10"/>
            </w:pPr>
            <w:r>
              <w:t>На объектах с одновременным пребыванием свыше 300 человек, социальной сферы и здравоохранения с круглосуточным пребыванием людей не реже двух раз в год проводятся тренировочные занятия по отработке действий работников по обеспечению безопасной эвакуации людей из зданий при пожаре в соответствии с </w:t>
            </w:r>
            <w:proofErr w:type="spellStart"/>
            <w:r>
              <w:t>общеобъектовой</w:t>
            </w:r>
            <w:proofErr w:type="spellEnd"/>
            <w:r>
              <w:t xml:space="preserve"> инструкцией по пожарной безопасности. На объектах, специально предназначенных для пребывания детей, не реже двух раз в год проводятся тренировочные занятия по эвакуации людей из зданий при пожаре в соответствии с </w:t>
            </w:r>
            <w:proofErr w:type="spellStart"/>
            <w:r>
              <w:t>общеобъектовой</w:t>
            </w:r>
            <w:proofErr w:type="spellEnd"/>
            <w:r>
              <w:t xml:space="preserve"> инструкцией по пожарной безопасности. В оздоровительных и спортивно-оздоровительных лагерях круглосуточного пребывания тренировочные занятия проводятся в каждой смене. По результатам проведения тренировочных занятий составляется акт произвольной формы, в котором указываются дата проведения занятий, отработанные в соответствии с </w:t>
            </w:r>
            <w:proofErr w:type="spellStart"/>
            <w:r>
              <w:t>общеобъектовой</w:t>
            </w:r>
            <w:proofErr w:type="spellEnd"/>
            <w:r>
              <w:t xml:space="preserve"> инструкцией по пожарной безопасности мероприятия, должностные лица, проводившие занятия, количество человек, принимавших в них участие</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A820F" w14:textId="77777777" w:rsidR="008606A2" w:rsidRDefault="008606A2">
            <w:pPr>
              <w:pStyle w:val="table10"/>
              <w:jc w:val="center"/>
            </w:pPr>
            <w:r>
              <w:t>Пункты 13, 20, 26</w:t>
            </w:r>
            <w:r>
              <w:br/>
              <w:t>специфических требований по обеспечению пожарной безопасности</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AC5EAE"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B8FBE6"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A4735B"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14EA4ADE" w14:textId="77777777" w:rsidR="008606A2" w:rsidRDefault="008606A2">
            <w:pPr>
              <w:pStyle w:val="table10"/>
            </w:pPr>
            <w:r>
              <w:t> </w:t>
            </w:r>
          </w:p>
        </w:tc>
      </w:tr>
      <w:tr w:rsidR="008606A2" w14:paraId="3DE3814D"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C13224A" w14:textId="77777777" w:rsidR="008606A2" w:rsidRDefault="008606A2">
            <w:pPr>
              <w:pStyle w:val="table10"/>
              <w:jc w:val="center"/>
            </w:pPr>
            <w:r>
              <w:t>46</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17621A" w14:textId="77777777" w:rsidR="008606A2" w:rsidRDefault="008606A2">
            <w:pPr>
              <w:pStyle w:val="table10"/>
            </w:pPr>
            <w:r>
              <w:t>Осветительные установки располагаются от горючих материалов на расстоянии, соответствующем требованиям по эксплуатации данных установок, или таким образом, чтобы исключить их загорание</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1B449A" w14:textId="77777777" w:rsidR="008606A2" w:rsidRDefault="008606A2">
            <w:pPr>
              <w:pStyle w:val="table10"/>
              <w:jc w:val="center"/>
            </w:pPr>
            <w:r>
              <w:t>Пункт 4</w:t>
            </w:r>
            <w:r>
              <w:br/>
              <w:t>специфических требований по обеспечению пожарной безопасности взрывопожароопасных и пожароопасных производств, утвержденных постановлением Совета Министров Республики Беларусь от 20 ноября 2019 г. № 779 (далее – специфические требования по обеспечению пожарной безопасности взрывопожароопасных и пожароопасных производств)</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23BAE2"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5625E"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5B8A22"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24CF4053" w14:textId="77777777" w:rsidR="008606A2" w:rsidRDefault="008606A2">
            <w:pPr>
              <w:pStyle w:val="table10"/>
            </w:pPr>
            <w:r>
              <w:t> </w:t>
            </w:r>
          </w:p>
        </w:tc>
      </w:tr>
      <w:tr w:rsidR="008606A2" w14:paraId="0B150CD3"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BE435F2" w14:textId="77777777" w:rsidR="008606A2" w:rsidRDefault="008606A2">
            <w:pPr>
              <w:pStyle w:val="table10"/>
              <w:jc w:val="center"/>
            </w:pPr>
            <w:r>
              <w:lastRenderedPageBreak/>
              <w:t>47</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66FFC" w14:textId="77777777" w:rsidR="008606A2" w:rsidRDefault="008606A2">
            <w:pPr>
              <w:pStyle w:val="table10"/>
            </w:pPr>
            <w:r>
              <w:t>Производственные горючие отходы и обтирочные материалы в течение рабочей смены убираются по мере их накопления в специальную тару, изготовленную из негорючих материалов, а по окончании рабочей смены удаляются за пределы производственного помещения, здания, сооружения</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3060A" w14:textId="77777777" w:rsidR="008606A2" w:rsidRDefault="008606A2">
            <w:pPr>
              <w:pStyle w:val="table10"/>
              <w:jc w:val="center"/>
            </w:pPr>
            <w:r>
              <w:t>Пункт 8</w:t>
            </w:r>
            <w:r>
              <w:br/>
              <w:t>специфических требований по обеспечению пожарной безопасности взрывопожароопасных и пожароопасных производств</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B9243"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6EC15"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BB000"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3D5BF00E" w14:textId="77777777" w:rsidR="008606A2" w:rsidRDefault="008606A2">
            <w:pPr>
              <w:pStyle w:val="table10"/>
            </w:pPr>
            <w:r>
              <w:t> </w:t>
            </w:r>
          </w:p>
        </w:tc>
      </w:tr>
      <w:tr w:rsidR="008606A2" w14:paraId="0025E51F"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199B5EC" w14:textId="77777777" w:rsidR="008606A2" w:rsidRDefault="008606A2">
            <w:pPr>
              <w:pStyle w:val="table10"/>
              <w:jc w:val="center"/>
            </w:pPr>
            <w:r>
              <w:t>48</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E4EC36" w14:textId="77777777" w:rsidR="008606A2" w:rsidRDefault="008606A2">
            <w:pPr>
              <w:pStyle w:val="table10"/>
            </w:pPr>
            <w:r>
              <w:t>Заправка автомобильных транспортных средств легковоспламеняющимися и горючими жидкостями, горючим газом осуществляется при соблюдении требований, перечисленных в пунктах 99–111 специфических требований по обеспечению пожарной безопасности взрывопожароопасных и пожароопасных производств</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6A66A" w14:textId="77777777" w:rsidR="008606A2" w:rsidRDefault="008606A2">
            <w:pPr>
              <w:pStyle w:val="table10"/>
              <w:jc w:val="center"/>
            </w:pPr>
            <w:r>
              <w:t>Пункты 99–111</w:t>
            </w:r>
            <w:r>
              <w:br/>
              <w:t>специфических требований по обеспечению пожарной безопасности взрывопожароопасных и пожароопасных производств</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AFF56"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D23D04"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7B93D4"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34E2E988" w14:textId="77777777" w:rsidR="008606A2" w:rsidRDefault="008606A2">
            <w:pPr>
              <w:pStyle w:val="table10"/>
            </w:pPr>
            <w:r>
              <w:t> </w:t>
            </w:r>
          </w:p>
        </w:tc>
      </w:tr>
      <w:tr w:rsidR="008606A2" w14:paraId="14E25250"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8D37A27" w14:textId="77777777" w:rsidR="008606A2" w:rsidRDefault="008606A2">
            <w:pPr>
              <w:pStyle w:val="table10"/>
              <w:jc w:val="center"/>
            </w:pPr>
            <w:r>
              <w:t>49</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02043B" w14:textId="77777777" w:rsidR="008606A2" w:rsidRDefault="008606A2">
            <w:pPr>
              <w:pStyle w:val="table10"/>
            </w:pPr>
            <w:r>
              <w:t>Проведение сливоналивных операций с легковоспламеняющимися и горючими жидкостями, горючим газом осуществляется при соблюдении требований, перечисленных в пунктах 123–146 специфических требований по обеспечению пожарной безопасности взрывопожароопасных и пожароопасных производств</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694066" w14:textId="77777777" w:rsidR="008606A2" w:rsidRDefault="008606A2">
            <w:pPr>
              <w:pStyle w:val="table10"/>
              <w:jc w:val="center"/>
            </w:pPr>
            <w:r>
              <w:t>Пункты 123–146</w:t>
            </w:r>
            <w:r>
              <w:br/>
              <w:t>специфических требований по обеспечению пожарной безопасности взрывопожароопасных и пожароопасных производств</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D8515C"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61B20"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B7942"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4EA7C2A0" w14:textId="77777777" w:rsidR="008606A2" w:rsidRDefault="008606A2">
            <w:pPr>
              <w:pStyle w:val="table10"/>
            </w:pPr>
            <w:r>
              <w:t> </w:t>
            </w:r>
          </w:p>
        </w:tc>
      </w:tr>
      <w:tr w:rsidR="008606A2" w14:paraId="0B11536E" w14:textId="7777777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97C86E7" w14:textId="77777777" w:rsidR="008606A2" w:rsidRDefault="008606A2">
            <w:pPr>
              <w:pStyle w:val="table10"/>
              <w:jc w:val="center"/>
            </w:pPr>
            <w:r>
              <w:t>50</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501C77" w14:textId="77777777" w:rsidR="008606A2" w:rsidRDefault="008606A2">
            <w:pPr>
              <w:pStyle w:val="table10"/>
            </w:pPr>
            <w:r>
              <w:t>Огневые работы на постоянных местах проводятся при соблюдении требований, перечисленных в пунктах 355–362 специфических требований по обеспечению пожарной безопасности взрывопожароопасных и пожароопасных производств</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60E530" w14:textId="77777777" w:rsidR="008606A2" w:rsidRDefault="008606A2">
            <w:pPr>
              <w:pStyle w:val="table10"/>
              <w:jc w:val="center"/>
            </w:pPr>
            <w:r>
              <w:t>Пункты 355–362</w:t>
            </w:r>
            <w:r>
              <w:br/>
              <w:t>специфических требований по обеспечению пожарной безопасности взрывопожароопасных и пожароопасных производств</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521C1" w14:textId="77777777" w:rsidR="008606A2" w:rsidRDefault="008606A2">
            <w:pPr>
              <w:pStyle w:val="table1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CAF40" w14:textId="77777777" w:rsidR="008606A2" w:rsidRDefault="008606A2">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BDE53" w14:textId="77777777" w:rsidR="008606A2" w:rsidRDefault="008606A2">
            <w:pPr>
              <w:pStyle w:val="table10"/>
            </w:pPr>
            <w:r>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14:paraId="729CF935" w14:textId="77777777" w:rsidR="008606A2" w:rsidRDefault="008606A2">
            <w:pPr>
              <w:pStyle w:val="table10"/>
            </w:pPr>
            <w:r>
              <w:t> </w:t>
            </w:r>
          </w:p>
        </w:tc>
      </w:tr>
      <w:tr w:rsidR="008606A2" w14:paraId="7AFF9847" w14:textId="77777777">
        <w:trPr>
          <w:trHeight w:val="240"/>
        </w:trPr>
        <w:tc>
          <w:tcPr>
            <w:tcW w:w="191" w:type="pct"/>
            <w:tcBorders>
              <w:top w:val="single" w:sz="4" w:space="0" w:color="auto"/>
              <w:right w:val="single" w:sz="4" w:space="0" w:color="auto"/>
            </w:tcBorders>
            <w:tcMar>
              <w:top w:w="0" w:type="dxa"/>
              <w:left w:w="6" w:type="dxa"/>
              <w:bottom w:w="0" w:type="dxa"/>
              <w:right w:w="6" w:type="dxa"/>
            </w:tcMar>
            <w:hideMark/>
          </w:tcPr>
          <w:p w14:paraId="32BA491A" w14:textId="77777777" w:rsidR="008606A2" w:rsidRDefault="008606A2">
            <w:pPr>
              <w:pStyle w:val="table10"/>
              <w:jc w:val="center"/>
            </w:pPr>
            <w:r>
              <w:t>51</w:t>
            </w:r>
          </w:p>
        </w:tc>
        <w:tc>
          <w:tcPr>
            <w:tcW w:w="1708" w:type="pct"/>
            <w:tcBorders>
              <w:top w:val="single" w:sz="4" w:space="0" w:color="auto"/>
              <w:left w:val="single" w:sz="4" w:space="0" w:color="auto"/>
              <w:right w:val="single" w:sz="4" w:space="0" w:color="auto"/>
            </w:tcBorders>
            <w:tcMar>
              <w:top w:w="0" w:type="dxa"/>
              <w:left w:w="6" w:type="dxa"/>
              <w:bottom w:w="0" w:type="dxa"/>
              <w:right w:w="6" w:type="dxa"/>
            </w:tcMar>
            <w:hideMark/>
          </w:tcPr>
          <w:p w14:paraId="2F932F61" w14:textId="77777777" w:rsidR="008606A2" w:rsidRDefault="008606A2">
            <w:pPr>
              <w:pStyle w:val="table10"/>
            </w:pPr>
            <w:r>
              <w:t>Огневые работы на временных местах проводятся при соблюдении требований, перечисленных в пунктах 363–405 специфических требований по обеспечению пожарной безопасности взрывопожароопасных и пожароопасных производств</w:t>
            </w:r>
          </w:p>
        </w:tc>
        <w:tc>
          <w:tcPr>
            <w:tcW w:w="1383" w:type="pct"/>
            <w:tcBorders>
              <w:top w:val="single" w:sz="4" w:space="0" w:color="auto"/>
              <w:left w:val="single" w:sz="4" w:space="0" w:color="auto"/>
              <w:right w:val="single" w:sz="4" w:space="0" w:color="auto"/>
            </w:tcBorders>
            <w:tcMar>
              <w:top w:w="0" w:type="dxa"/>
              <w:left w:w="6" w:type="dxa"/>
              <w:bottom w:w="0" w:type="dxa"/>
              <w:right w:w="6" w:type="dxa"/>
            </w:tcMar>
            <w:hideMark/>
          </w:tcPr>
          <w:p w14:paraId="3C8D7A46" w14:textId="77777777" w:rsidR="008606A2" w:rsidRDefault="008606A2">
            <w:pPr>
              <w:pStyle w:val="table10"/>
              <w:jc w:val="center"/>
            </w:pPr>
            <w:r>
              <w:t>Пункты 363–405</w:t>
            </w:r>
            <w:r>
              <w:br/>
              <w:t>специфических требований по обеспечению пожарной безопасности взрывопожароопасных и пожароопасных производств</w:t>
            </w:r>
          </w:p>
        </w:tc>
        <w:tc>
          <w:tcPr>
            <w:tcW w:w="159" w:type="pct"/>
            <w:tcBorders>
              <w:top w:val="single" w:sz="4" w:space="0" w:color="auto"/>
              <w:left w:val="single" w:sz="4" w:space="0" w:color="auto"/>
              <w:right w:val="single" w:sz="4" w:space="0" w:color="auto"/>
            </w:tcBorders>
            <w:tcMar>
              <w:top w:w="0" w:type="dxa"/>
              <w:left w:w="6" w:type="dxa"/>
              <w:bottom w:w="0" w:type="dxa"/>
              <w:right w:w="6" w:type="dxa"/>
            </w:tcMar>
            <w:hideMark/>
          </w:tcPr>
          <w:p w14:paraId="1A98A7B3" w14:textId="77777777" w:rsidR="008606A2" w:rsidRDefault="008606A2">
            <w:pPr>
              <w:pStyle w:val="table10"/>
            </w:pPr>
            <w:r>
              <w:t> </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hideMark/>
          </w:tcPr>
          <w:p w14:paraId="6D663074" w14:textId="77777777" w:rsidR="008606A2" w:rsidRDefault="008606A2">
            <w:pPr>
              <w:pStyle w:val="table10"/>
            </w:pPr>
            <w:r>
              <w:t> </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hideMark/>
          </w:tcPr>
          <w:p w14:paraId="045DB55A" w14:textId="77777777" w:rsidR="008606A2" w:rsidRDefault="008606A2">
            <w:pPr>
              <w:pStyle w:val="table10"/>
            </w:pPr>
            <w:r>
              <w:t> </w:t>
            </w:r>
          </w:p>
        </w:tc>
        <w:tc>
          <w:tcPr>
            <w:tcW w:w="746" w:type="pct"/>
            <w:tcBorders>
              <w:top w:val="single" w:sz="4" w:space="0" w:color="auto"/>
              <w:left w:val="single" w:sz="4" w:space="0" w:color="auto"/>
            </w:tcBorders>
            <w:tcMar>
              <w:top w:w="0" w:type="dxa"/>
              <w:left w:w="6" w:type="dxa"/>
              <w:bottom w:w="0" w:type="dxa"/>
              <w:right w:w="6" w:type="dxa"/>
            </w:tcMar>
            <w:hideMark/>
          </w:tcPr>
          <w:p w14:paraId="1A02DDB1" w14:textId="77777777" w:rsidR="008606A2" w:rsidRDefault="008606A2">
            <w:pPr>
              <w:pStyle w:val="table10"/>
            </w:pPr>
            <w:r>
              <w:t> </w:t>
            </w:r>
          </w:p>
        </w:tc>
      </w:tr>
    </w:tbl>
    <w:p w14:paraId="3A81D8D9" w14:textId="77777777" w:rsidR="008606A2" w:rsidRDefault="008606A2">
      <w:pPr>
        <w:pStyle w:val="newncpi"/>
      </w:pPr>
      <w:r>
        <w:t> </w:t>
      </w:r>
    </w:p>
    <w:tbl>
      <w:tblPr>
        <w:tblW w:w="5000" w:type="pct"/>
        <w:tblCellMar>
          <w:left w:w="0" w:type="dxa"/>
          <w:right w:w="0" w:type="dxa"/>
        </w:tblCellMar>
        <w:tblLook w:val="04A0" w:firstRow="1" w:lastRow="0" w:firstColumn="1" w:lastColumn="0" w:noHBand="0" w:noVBand="1"/>
      </w:tblPr>
      <w:tblGrid>
        <w:gridCol w:w="3119"/>
        <w:gridCol w:w="1844"/>
        <w:gridCol w:w="11268"/>
      </w:tblGrid>
      <w:tr w:rsidR="008606A2" w14:paraId="78257D95" w14:textId="77777777">
        <w:trPr>
          <w:trHeight w:val="240"/>
        </w:trPr>
        <w:tc>
          <w:tcPr>
            <w:tcW w:w="961" w:type="pct"/>
            <w:tcBorders>
              <w:bottom w:val="single" w:sz="4" w:space="0" w:color="auto"/>
            </w:tcBorders>
            <w:tcMar>
              <w:top w:w="0" w:type="dxa"/>
              <w:left w:w="6" w:type="dxa"/>
              <w:bottom w:w="0" w:type="dxa"/>
              <w:right w:w="6" w:type="dxa"/>
            </w:tcMar>
            <w:hideMark/>
          </w:tcPr>
          <w:p w14:paraId="2268DCD1" w14:textId="77777777" w:rsidR="008606A2" w:rsidRDefault="008606A2">
            <w:pPr>
              <w:pStyle w:val="table10"/>
            </w:pPr>
            <w:r>
              <w:t> </w:t>
            </w:r>
          </w:p>
        </w:tc>
        <w:tc>
          <w:tcPr>
            <w:tcW w:w="568" w:type="pct"/>
            <w:tcMar>
              <w:top w:w="0" w:type="dxa"/>
              <w:left w:w="6" w:type="dxa"/>
              <w:bottom w:w="0" w:type="dxa"/>
              <w:right w:w="6" w:type="dxa"/>
            </w:tcMar>
            <w:hideMark/>
          </w:tcPr>
          <w:p w14:paraId="2BEC0B8E" w14:textId="77777777" w:rsidR="008606A2" w:rsidRDefault="008606A2">
            <w:pPr>
              <w:pStyle w:val="table10"/>
            </w:pPr>
            <w:r>
              <w:t> </w:t>
            </w:r>
          </w:p>
        </w:tc>
        <w:tc>
          <w:tcPr>
            <w:tcW w:w="3471" w:type="pct"/>
            <w:tcBorders>
              <w:bottom w:val="single" w:sz="4" w:space="0" w:color="auto"/>
            </w:tcBorders>
            <w:tcMar>
              <w:top w:w="0" w:type="dxa"/>
              <w:left w:w="6" w:type="dxa"/>
              <w:bottom w:w="0" w:type="dxa"/>
              <w:right w:w="6" w:type="dxa"/>
            </w:tcMar>
            <w:hideMark/>
          </w:tcPr>
          <w:p w14:paraId="198400F5" w14:textId="77777777" w:rsidR="008606A2" w:rsidRDefault="008606A2">
            <w:pPr>
              <w:pStyle w:val="table10"/>
            </w:pPr>
            <w:r>
              <w:t> </w:t>
            </w:r>
          </w:p>
        </w:tc>
      </w:tr>
      <w:tr w:rsidR="008606A2" w14:paraId="6214AB19" w14:textId="77777777">
        <w:trPr>
          <w:trHeight w:val="240"/>
        </w:trPr>
        <w:tc>
          <w:tcPr>
            <w:tcW w:w="961" w:type="pct"/>
            <w:tcBorders>
              <w:top w:val="single" w:sz="4" w:space="0" w:color="auto"/>
            </w:tcBorders>
            <w:tcMar>
              <w:top w:w="0" w:type="dxa"/>
              <w:left w:w="6" w:type="dxa"/>
              <w:bottom w:w="0" w:type="dxa"/>
              <w:right w:w="6" w:type="dxa"/>
            </w:tcMar>
            <w:hideMark/>
          </w:tcPr>
          <w:p w14:paraId="514FC160" w14:textId="77777777" w:rsidR="008606A2" w:rsidRDefault="008606A2">
            <w:pPr>
              <w:pStyle w:val="undline"/>
              <w:jc w:val="center"/>
            </w:pPr>
            <w:r>
              <w:t>(подпись)</w:t>
            </w:r>
          </w:p>
        </w:tc>
        <w:tc>
          <w:tcPr>
            <w:tcW w:w="568" w:type="pct"/>
            <w:tcMar>
              <w:top w:w="0" w:type="dxa"/>
              <w:left w:w="6" w:type="dxa"/>
              <w:bottom w:w="0" w:type="dxa"/>
              <w:right w:w="6" w:type="dxa"/>
            </w:tcMar>
            <w:hideMark/>
          </w:tcPr>
          <w:p w14:paraId="7BBA70A4" w14:textId="77777777" w:rsidR="008606A2" w:rsidRDefault="008606A2">
            <w:pPr>
              <w:pStyle w:val="table10"/>
              <w:jc w:val="center"/>
            </w:pPr>
            <w:r>
              <w:t> </w:t>
            </w:r>
          </w:p>
        </w:tc>
        <w:tc>
          <w:tcPr>
            <w:tcW w:w="3471" w:type="pct"/>
            <w:tcBorders>
              <w:top w:val="single" w:sz="4" w:space="0" w:color="auto"/>
            </w:tcBorders>
            <w:tcMar>
              <w:top w:w="0" w:type="dxa"/>
              <w:left w:w="6" w:type="dxa"/>
              <w:bottom w:w="0" w:type="dxa"/>
              <w:right w:w="6" w:type="dxa"/>
            </w:tcMar>
            <w:hideMark/>
          </w:tcPr>
          <w:p w14:paraId="3A802B94" w14:textId="77777777" w:rsidR="008606A2" w:rsidRDefault="008606A2">
            <w:pPr>
              <w:pStyle w:val="undline"/>
              <w:jc w:val="center"/>
            </w:pPr>
            <w:r>
              <w:t>(фамилия, собственное имя, отчество (если таковое имеется) руководителя субъекта хозяйствования)</w:t>
            </w:r>
          </w:p>
        </w:tc>
      </w:tr>
    </w:tbl>
    <w:p w14:paraId="4DF4D238" w14:textId="77777777" w:rsidR="008606A2" w:rsidRDefault="008606A2">
      <w:pPr>
        <w:pStyle w:val="newncpi"/>
      </w:pPr>
      <w:r>
        <w:t> </w:t>
      </w:r>
    </w:p>
    <w:p w14:paraId="44319D03" w14:textId="77777777" w:rsidR="008606A2" w:rsidRDefault="008606A2">
      <w:pPr>
        <w:pStyle w:val="newncpi0"/>
      </w:pPr>
      <w:r>
        <w:t>__ _________________ 20__ г.</w:t>
      </w:r>
    </w:p>
    <w:p w14:paraId="3E6160CB" w14:textId="77777777" w:rsidR="008606A2" w:rsidRDefault="008606A2">
      <w:pPr>
        <w:pStyle w:val="newncpi"/>
      </w:pPr>
      <w:r>
        <w:t> </w:t>
      </w:r>
    </w:p>
    <w:p w14:paraId="38CB2A62" w14:textId="77777777" w:rsidR="008606A2" w:rsidRDefault="008606A2">
      <w:pPr>
        <w:pStyle w:val="newncpi"/>
      </w:pPr>
      <w:r>
        <w:t> </w:t>
      </w:r>
    </w:p>
    <w:p w14:paraId="6525B4E3" w14:textId="77777777" w:rsidR="008606A2" w:rsidRDefault="008606A2">
      <w:pPr>
        <w:rPr>
          <w:rFonts w:eastAsia="Times New Roman"/>
        </w:rPr>
        <w:sectPr w:rsidR="008606A2" w:rsidSect="008606A2">
          <w:pgSz w:w="16860" w:h="11906" w:orient="landscape"/>
          <w:pgMar w:top="567" w:right="289" w:bottom="567" w:left="340" w:header="280" w:footer="0" w:gutter="0"/>
          <w:cols w:space="720"/>
          <w:docGrid w:linePitch="299"/>
        </w:sectPr>
      </w:pPr>
    </w:p>
    <w:p w14:paraId="729946A6" w14:textId="77777777" w:rsidR="008606A2" w:rsidRDefault="008606A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78"/>
        <w:gridCol w:w="2977"/>
      </w:tblGrid>
      <w:tr w:rsidR="008606A2" w14:paraId="1A547DBA" w14:textId="77777777">
        <w:tc>
          <w:tcPr>
            <w:tcW w:w="3409" w:type="pct"/>
            <w:tcMar>
              <w:top w:w="0" w:type="dxa"/>
              <w:left w:w="6" w:type="dxa"/>
              <w:bottom w:w="0" w:type="dxa"/>
              <w:right w:w="6" w:type="dxa"/>
            </w:tcMar>
            <w:hideMark/>
          </w:tcPr>
          <w:p w14:paraId="7D383481" w14:textId="77777777" w:rsidR="008606A2" w:rsidRDefault="008606A2">
            <w:pPr>
              <w:pStyle w:val="newncpi"/>
            </w:pPr>
            <w:r>
              <w:t> </w:t>
            </w:r>
          </w:p>
        </w:tc>
        <w:tc>
          <w:tcPr>
            <w:tcW w:w="1591" w:type="pct"/>
            <w:tcMar>
              <w:top w:w="0" w:type="dxa"/>
              <w:left w:w="6" w:type="dxa"/>
              <w:bottom w:w="0" w:type="dxa"/>
              <w:right w:w="6" w:type="dxa"/>
            </w:tcMar>
            <w:hideMark/>
          </w:tcPr>
          <w:p w14:paraId="70432FC6" w14:textId="77777777" w:rsidR="008606A2" w:rsidRDefault="008606A2">
            <w:pPr>
              <w:pStyle w:val="capu1"/>
            </w:pPr>
            <w:r>
              <w:t>УТВЕРЖДЕНО</w:t>
            </w:r>
          </w:p>
          <w:p w14:paraId="5C8CA2F5" w14:textId="77777777" w:rsidR="008606A2" w:rsidRDefault="008606A2">
            <w:pPr>
              <w:pStyle w:val="cap1"/>
            </w:pPr>
            <w:r>
              <w:t xml:space="preserve">Постановление </w:t>
            </w:r>
            <w:r>
              <w:br/>
              <w:t xml:space="preserve">Министерства </w:t>
            </w:r>
            <w:r>
              <w:br/>
              <w:t xml:space="preserve">по чрезвычайным ситуациям </w:t>
            </w:r>
            <w:r>
              <w:br/>
              <w:t>Республики Беларусь</w:t>
            </w:r>
            <w:r>
              <w:br/>
              <w:t>01.08.2019 № 49</w:t>
            </w:r>
          </w:p>
        </w:tc>
      </w:tr>
    </w:tbl>
    <w:p w14:paraId="3668118D" w14:textId="77777777" w:rsidR="008606A2" w:rsidRDefault="008606A2">
      <w:pPr>
        <w:pStyle w:val="titleu"/>
      </w:pPr>
      <w:r>
        <w:t>ИНСТРУКЦИЯ</w:t>
      </w:r>
      <w:r>
        <w:br/>
        <w:t>о порядке заполнения чек-листа, содержащего сведения о состоянии пожарной безопасности объекта</w:t>
      </w:r>
    </w:p>
    <w:p w14:paraId="517624EA" w14:textId="77777777" w:rsidR="008606A2" w:rsidRDefault="008606A2">
      <w:pPr>
        <w:pStyle w:val="point"/>
      </w:pPr>
      <w:r>
        <w:t>1. Настоящая Инструкция определяет порядок заполнения чек-листа, содержащего сведения о состоянии пожарной безопасности объекта, в отношении которого ответственность за вред, причиненный деятельностью, связанной с его эксплуатацией, подлежит обязательному страхованию (далее – объект).</w:t>
      </w:r>
    </w:p>
    <w:p w14:paraId="3C7304EB" w14:textId="77777777" w:rsidR="008606A2" w:rsidRDefault="008606A2">
      <w:pPr>
        <w:pStyle w:val="point"/>
      </w:pPr>
      <w:r>
        <w:t>2. Чек-лист заполняется отдельно для каждого объекта лицом, ответственным за пожарную безопасность объекта, подписывается руководителем юридического лица, индивидуальным предпринимателем, осуществляющими в соответствии с актами законодательства деятельность, связанную с эксплуатацией отдельных объектов, принадлежащих им на праве собственности, хозяйственного ведения, оперативного управления либо на ином законном основании (далее, если не определено иное, – субъект хозяйствования).</w:t>
      </w:r>
    </w:p>
    <w:p w14:paraId="23907208" w14:textId="77777777" w:rsidR="008606A2" w:rsidRDefault="008606A2">
      <w:pPr>
        <w:pStyle w:val="newncpi"/>
      </w:pPr>
      <w:r>
        <w:t>В случае, если лицо, ответственное за пожарную безопасность объекта, не назначено, чек-лист заполняется иным лицом по решению руководителя субъекта хозяйствования.</w:t>
      </w:r>
    </w:p>
    <w:p w14:paraId="77735B65" w14:textId="77777777" w:rsidR="008606A2" w:rsidRDefault="008606A2">
      <w:pPr>
        <w:pStyle w:val="point"/>
      </w:pPr>
      <w:r>
        <w:t>3. На титульной странице чек-листа указываются:</w:t>
      </w:r>
    </w:p>
    <w:p w14:paraId="1F861E44" w14:textId="77777777" w:rsidR="008606A2" w:rsidRDefault="008606A2">
      <w:pPr>
        <w:pStyle w:val="newncpi"/>
      </w:pPr>
      <w:r>
        <w:t>наименование и местонахождение юридического лица, фамилия, собственное имя, отчество (если таковое имеется), место жительства индивидуального предпринимателя, учетный номер плательщика;</w:t>
      </w:r>
    </w:p>
    <w:p w14:paraId="7743D1D2" w14:textId="77777777" w:rsidR="008606A2" w:rsidRDefault="008606A2">
      <w:pPr>
        <w:pStyle w:val="newncpi"/>
      </w:pPr>
      <w:r>
        <w:t>наименование, местонахождение объекта, основание для заполнения чек-листа (пункт приложения 1 к Положению о страховой деятельности в Республике Беларусь), фамилия, инициалы (инициал собственного имени), контактный телефон лица, ответственного за пожарную безопасность объекта.</w:t>
      </w:r>
    </w:p>
    <w:p w14:paraId="7FD54B30" w14:textId="77777777" w:rsidR="008606A2" w:rsidRDefault="008606A2">
      <w:pPr>
        <w:pStyle w:val="point"/>
      </w:pPr>
      <w:r>
        <w:t>4. Заполнение чек-листа проводится путем последовательной проверки соблюдения перечисленных в нем требований пожарной безопасности.</w:t>
      </w:r>
    </w:p>
    <w:p w14:paraId="34B271D7" w14:textId="77777777" w:rsidR="008606A2" w:rsidRDefault="008606A2">
      <w:pPr>
        <w:pStyle w:val="point"/>
      </w:pPr>
      <w:r>
        <w:t>5. Сведения о состоянии пожарной безопасности объекта вносятся в чек-лист путем проставления отметок «+» в графах «Да», «Нет», «Не требуется» напротив соответствующих требований пожарной безопасности.</w:t>
      </w:r>
    </w:p>
    <w:p w14:paraId="3CC61342" w14:textId="77777777" w:rsidR="008606A2" w:rsidRDefault="008606A2">
      <w:pPr>
        <w:pStyle w:val="newncpi"/>
      </w:pPr>
      <w:r>
        <w:t>Отметка «+» проставляется:</w:t>
      </w:r>
    </w:p>
    <w:p w14:paraId="15DD8FC3" w14:textId="77777777" w:rsidR="008606A2" w:rsidRDefault="008606A2">
      <w:pPr>
        <w:pStyle w:val="newncpi"/>
      </w:pPr>
      <w:r>
        <w:t>в графе «Да» – если предъявляемое требование пожарной безопасности реализовано на объекте в полном объеме;</w:t>
      </w:r>
    </w:p>
    <w:p w14:paraId="6FE0FBF0" w14:textId="77777777" w:rsidR="008606A2" w:rsidRDefault="008606A2">
      <w:pPr>
        <w:pStyle w:val="newncpi"/>
      </w:pPr>
      <w:r>
        <w:t>в графе «Нет» – если предъявляемое требование пожарной безопасности не реализовано или реализовано не в полном объеме;</w:t>
      </w:r>
    </w:p>
    <w:p w14:paraId="252E06B2" w14:textId="77777777" w:rsidR="008606A2" w:rsidRDefault="008606A2">
      <w:pPr>
        <w:pStyle w:val="newncpi"/>
      </w:pPr>
      <w:r>
        <w:t>в графе «Не требуется» – если предъявляемое требование не подлежит реализации на данном объекте.</w:t>
      </w:r>
    </w:p>
    <w:p w14:paraId="71C3B2B4" w14:textId="77777777" w:rsidR="008606A2" w:rsidRDefault="008606A2">
      <w:pPr>
        <w:pStyle w:val="point"/>
      </w:pPr>
      <w:r>
        <w:t>6. В графу «Примечание» при необходимости вносятся поясняющая запись о документе, подтверждающем выполнение предъявляемого требования пожарной безопасности, а также иные сведения на усмотрение лица, заполняющего чек-лист.</w:t>
      </w:r>
    </w:p>
    <w:p w14:paraId="7BAB8DA3" w14:textId="77777777" w:rsidR="008606A2" w:rsidRDefault="008606A2">
      <w:pPr>
        <w:pStyle w:val="newncpi"/>
      </w:pPr>
      <w:r>
        <w:t> </w:t>
      </w:r>
    </w:p>
    <w:tbl>
      <w:tblPr>
        <w:tblW w:w="5000" w:type="pct"/>
        <w:tblCellMar>
          <w:left w:w="0" w:type="dxa"/>
          <w:right w:w="0" w:type="dxa"/>
        </w:tblCellMar>
        <w:tblLook w:val="04A0" w:firstRow="1" w:lastRow="0" w:firstColumn="1" w:lastColumn="0" w:noHBand="0" w:noVBand="1"/>
      </w:tblPr>
      <w:tblGrid>
        <w:gridCol w:w="6378"/>
        <w:gridCol w:w="2977"/>
      </w:tblGrid>
      <w:tr w:rsidR="008606A2" w14:paraId="041270EC" w14:textId="77777777">
        <w:tc>
          <w:tcPr>
            <w:tcW w:w="3409" w:type="pct"/>
            <w:tcMar>
              <w:top w:w="0" w:type="dxa"/>
              <w:left w:w="6" w:type="dxa"/>
              <w:bottom w:w="0" w:type="dxa"/>
              <w:right w:w="6" w:type="dxa"/>
            </w:tcMar>
            <w:hideMark/>
          </w:tcPr>
          <w:p w14:paraId="7F6595EE" w14:textId="77777777" w:rsidR="008606A2" w:rsidRDefault="008606A2">
            <w:pPr>
              <w:pStyle w:val="newncpi"/>
            </w:pPr>
            <w:r>
              <w:t> </w:t>
            </w:r>
          </w:p>
        </w:tc>
        <w:tc>
          <w:tcPr>
            <w:tcW w:w="1591" w:type="pct"/>
            <w:tcMar>
              <w:top w:w="0" w:type="dxa"/>
              <w:left w:w="6" w:type="dxa"/>
              <w:bottom w:w="0" w:type="dxa"/>
              <w:right w:w="6" w:type="dxa"/>
            </w:tcMar>
            <w:hideMark/>
          </w:tcPr>
          <w:p w14:paraId="7735C511" w14:textId="77777777" w:rsidR="008606A2" w:rsidRDefault="008606A2">
            <w:pPr>
              <w:pStyle w:val="capu1"/>
            </w:pPr>
            <w:r>
              <w:t>УТВЕРЖДЕНО</w:t>
            </w:r>
          </w:p>
          <w:p w14:paraId="64D615E2" w14:textId="77777777" w:rsidR="008606A2" w:rsidRDefault="008606A2">
            <w:pPr>
              <w:pStyle w:val="cap1"/>
            </w:pPr>
            <w:r>
              <w:t xml:space="preserve">Постановление </w:t>
            </w:r>
            <w:r>
              <w:br/>
              <w:t xml:space="preserve">Министерства </w:t>
            </w:r>
            <w:r>
              <w:br/>
              <w:t xml:space="preserve">по чрезвычайным ситуациям </w:t>
            </w:r>
            <w:r>
              <w:br/>
              <w:t>Республики Беларусь</w:t>
            </w:r>
            <w:r>
              <w:br/>
              <w:t>01.08.2019 № 49</w:t>
            </w:r>
          </w:p>
        </w:tc>
      </w:tr>
    </w:tbl>
    <w:p w14:paraId="5282BDD6" w14:textId="77777777" w:rsidR="008606A2" w:rsidRDefault="008606A2">
      <w:pPr>
        <w:pStyle w:val="titleu"/>
      </w:pPr>
      <w:r>
        <w:lastRenderedPageBreak/>
        <w:t>ИНСТРУКЦИЯ</w:t>
      </w:r>
      <w:r>
        <w:br/>
        <w:t>о порядке проведения страховщиком оценки состояния пожарной безопасности объекта</w:t>
      </w:r>
    </w:p>
    <w:p w14:paraId="7CB9AC1B" w14:textId="77777777" w:rsidR="008606A2" w:rsidRDefault="008606A2">
      <w:pPr>
        <w:pStyle w:val="point"/>
      </w:pPr>
      <w:r>
        <w:t>1. Настоящая Инструкция определяет порядок проведения страховщиком оценки состояния пожарной безопасности объекта, в отношении которого ответственность за вред, причиненный деятельностью, связанной с его эксплуатацией, подлежит обязательному страхованию (далее – объект).</w:t>
      </w:r>
    </w:p>
    <w:p w14:paraId="7A0C8130" w14:textId="77777777" w:rsidR="008606A2" w:rsidRDefault="008606A2">
      <w:pPr>
        <w:pStyle w:val="point"/>
      </w:pPr>
      <w:r>
        <w:t>2. Оценка состояния пожарной безопасности объекта проводится на основании сведений о состоянии пожарной безопасности объекта, содержащихся в чек-листе.</w:t>
      </w:r>
    </w:p>
    <w:p w14:paraId="4CC51888" w14:textId="77777777" w:rsidR="008606A2" w:rsidRDefault="008606A2">
      <w:pPr>
        <w:pStyle w:val="point"/>
      </w:pPr>
      <w:r>
        <w:t>3. По результатам оценки определяется уровень пожарной безопасности объекта:</w:t>
      </w:r>
    </w:p>
    <w:p w14:paraId="404AEA41" w14:textId="77777777" w:rsidR="008606A2" w:rsidRDefault="008606A2">
      <w:pPr>
        <w:pStyle w:val="newncpi"/>
      </w:pPr>
      <w:r>
        <w:t>низкий;</w:t>
      </w:r>
    </w:p>
    <w:p w14:paraId="15099915" w14:textId="77777777" w:rsidR="008606A2" w:rsidRDefault="008606A2">
      <w:pPr>
        <w:pStyle w:val="newncpi"/>
      </w:pPr>
      <w:r>
        <w:t>средний;</w:t>
      </w:r>
    </w:p>
    <w:p w14:paraId="2C426976" w14:textId="77777777" w:rsidR="008606A2" w:rsidRDefault="008606A2">
      <w:pPr>
        <w:pStyle w:val="newncpi"/>
      </w:pPr>
      <w:r>
        <w:t>высокий.</w:t>
      </w:r>
    </w:p>
    <w:p w14:paraId="0AD49B81" w14:textId="77777777" w:rsidR="008606A2" w:rsidRDefault="008606A2">
      <w:pPr>
        <w:pStyle w:val="newncpi"/>
      </w:pPr>
      <w:r>
        <w:t>Определение уровня пожарной безопасности объекта осуществляется на основании анализа соблюдения требований пожарной безопасности на данном объекте.</w:t>
      </w:r>
    </w:p>
    <w:p w14:paraId="195E49DB" w14:textId="77777777" w:rsidR="008606A2" w:rsidRDefault="008606A2">
      <w:pPr>
        <w:pStyle w:val="point"/>
      </w:pPr>
      <w:r>
        <w:t>4. Уровень пожарной безопасности объекта определяется как низкий в следующих случаях:</w:t>
      </w:r>
    </w:p>
    <w:p w14:paraId="51440D8E" w14:textId="77777777" w:rsidR="008606A2" w:rsidRDefault="008606A2">
      <w:pPr>
        <w:pStyle w:val="newncpi"/>
      </w:pPr>
      <w:r>
        <w:t>имеется отметка о несоблюдении хотя бы одного из предъявляемых требований пожарной безопасности, перечисленных в пунктах 1, 12, 15, 21, 42, 43 приложения к постановлению, утвердившему настоящую Инструкцию;</w:t>
      </w:r>
    </w:p>
    <w:p w14:paraId="3AC8E6DD" w14:textId="77777777" w:rsidR="008606A2" w:rsidRDefault="008606A2">
      <w:pPr>
        <w:pStyle w:val="newncpi"/>
      </w:pPr>
      <w:r>
        <w:t>имеются отметки о несоблюдении более 3 предъявляемых требований пожарной безопасности, за исключением требований, перечисленных в пунктах 1, 12, 15, 21, 42, 43 приложения к постановлению, утвердившему настоящую Инструкцию.</w:t>
      </w:r>
    </w:p>
    <w:p w14:paraId="484D83CD" w14:textId="77777777" w:rsidR="008606A2" w:rsidRDefault="008606A2">
      <w:pPr>
        <w:pStyle w:val="point"/>
      </w:pPr>
      <w:r>
        <w:t>5. Уровень пожарной безопасности объекта определяется как средний, если имеются отметки о несоблюдении от 1 до 3 предъявляемых требований пожарной безопасности, за исключением требований, перечисленных в пунктах 1, 12, 15, 21, 42, 43 приложения к постановлению, утвердившему настоящую Инструкцию.</w:t>
      </w:r>
    </w:p>
    <w:p w14:paraId="60C62F4E" w14:textId="77777777" w:rsidR="008606A2" w:rsidRDefault="008606A2">
      <w:pPr>
        <w:pStyle w:val="point"/>
      </w:pPr>
      <w:r>
        <w:t>6. Уровень пожарной безопасности объекта определяется как высокий, если в графе 5 приложения к постановлению, утвердившему настоящую Инструкцию, отсутствуют отметки (соблюдаются все предъявляемые требования пожарной безопасности).</w:t>
      </w:r>
    </w:p>
    <w:p w14:paraId="2E11A964" w14:textId="77777777" w:rsidR="008606A2" w:rsidRDefault="008606A2">
      <w:pPr>
        <w:pStyle w:val="newncpi"/>
      </w:pPr>
      <w:r>
        <w:t> </w:t>
      </w:r>
    </w:p>
    <w:p w14:paraId="769C23F0" w14:textId="77777777" w:rsidR="00BE76BF" w:rsidRDefault="00BE76BF"/>
    <w:sectPr w:rsidR="00BE76BF" w:rsidSect="008606A2">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2CF4" w14:textId="77777777" w:rsidR="00396944" w:rsidRDefault="00396944" w:rsidP="008606A2">
      <w:pPr>
        <w:spacing w:after="0" w:line="240" w:lineRule="auto"/>
      </w:pPr>
      <w:r>
        <w:separator/>
      </w:r>
    </w:p>
  </w:endnote>
  <w:endnote w:type="continuationSeparator" w:id="0">
    <w:p w14:paraId="2FEC1997" w14:textId="77777777" w:rsidR="00396944" w:rsidRDefault="00396944" w:rsidP="0086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242C" w14:textId="77777777" w:rsidR="008606A2" w:rsidRDefault="008606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0178" w14:textId="77777777" w:rsidR="008606A2" w:rsidRDefault="008606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606A2" w14:paraId="3770C8E7" w14:textId="77777777" w:rsidTr="008606A2">
      <w:tc>
        <w:tcPr>
          <w:tcW w:w="1800" w:type="dxa"/>
          <w:shd w:val="clear" w:color="auto" w:fill="auto"/>
          <w:vAlign w:val="center"/>
        </w:tcPr>
        <w:p w14:paraId="5ADE2BC0" w14:textId="77777777" w:rsidR="008606A2" w:rsidRDefault="008606A2">
          <w:pPr>
            <w:pStyle w:val="a5"/>
          </w:pPr>
          <w:r>
            <w:rPr>
              <w:noProof/>
            </w:rPr>
            <w:drawing>
              <wp:inline distT="0" distB="0" distL="0" distR="0" wp14:anchorId="4BE5F921" wp14:editId="50934FD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18413D3E" w14:textId="77777777" w:rsidR="008606A2" w:rsidRDefault="008606A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9D73ADC" w14:textId="77777777" w:rsidR="008606A2" w:rsidRDefault="008606A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29.06.2023</w:t>
          </w:r>
        </w:p>
        <w:p w14:paraId="70F9BA66" w14:textId="77777777" w:rsidR="008606A2" w:rsidRPr="008606A2" w:rsidRDefault="008606A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7CD8047B" w14:textId="77777777" w:rsidR="008606A2" w:rsidRDefault="008606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F152" w14:textId="77777777" w:rsidR="00396944" w:rsidRDefault="00396944" w:rsidP="008606A2">
      <w:pPr>
        <w:spacing w:after="0" w:line="240" w:lineRule="auto"/>
      </w:pPr>
      <w:r>
        <w:separator/>
      </w:r>
    </w:p>
  </w:footnote>
  <w:footnote w:type="continuationSeparator" w:id="0">
    <w:p w14:paraId="598FA704" w14:textId="77777777" w:rsidR="00396944" w:rsidRDefault="00396944" w:rsidP="0086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1E9E" w14:textId="77777777" w:rsidR="008606A2" w:rsidRDefault="008606A2" w:rsidP="0002785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8EA3D70" w14:textId="77777777" w:rsidR="008606A2" w:rsidRDefault="008606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7486" w14:textId="77777777" w:rsidR="008606A2" w:rsidRPr="008606A2" w:rsidRDefault="008606A2" w:rsidP="00027858">
    <w:pPr>
      <w:pStyle w:val="a3"/>
      <w:framePr w:wrap="around" w:vAnchor="text" w:hAnchor="margin" w:xAlign="center" w:y="1"/>
      <w:rPr>
        <w:rStyle w:val="a7"/>
        <w:rFonts w:ascii="Times New Roman" w:hAnsi="Times New Roman" w:cs="Times New Roman"/>
        <w:sz w:val="24"/>
      </w:rPr>
    </w:pPr>
    <w:r w:rsidRPr="008606A2">
      <w:rPr>
        <w:rStyle w:val="a7"/>
        <w:rFonts w:ascii="Times New Roman" w:hAnsi="Times New Roman" w:cs="Times New Roman"/>
        <w:sz w:val="24"/>
      </w:rPr>
      <w:fldChar w:fldCharType="begin"/>
    </w:r>
    <w:r w:rsidRPr="008606A2">
      <w:rPr>
        <w:rStyle w:val="a7"/>
        <w:rFonts w:ascii="Times New Roman" w:hAnsi="Times New Roman" w:cs="Times New Roman"/>
        <w:sz w:val="24"/>
      </w:rPr>
      <w:instrText xml:space="preserve"> PAGE </w:instrText>
    </w:r>
    <w:r w:rsidRPr="008606A2">
      <w:rPr>
        <w:rStyle w:val="a7"/>
        <w:rFonts w:ascii="Times New Roman" w:hAnsi="Times New Roman" w:cs="Times New Roman"/>
        <w:sz w:val="24"/>
      </w:rPr>
      <w:fldChar w:fldCharType="separate"/>
    </w:r>
    <w:r w:rsidRPr="008606A2">
      <w:rPr>
        <w:rStyle w:val="a7"/>
        <w:rFonts w:ascii="Times New Roman" w:hAnsi="Times New Roman" w:cs="Times New Roman"/>
        <w:noProof/>
        <w:sz w:val="24"/>
      </w:rPr>
      <w:t>11</w:t>
    </w:r>
    <w:r w:rsidRPr="008606A2">
      <w:rPr>
        <w:rStyle w:val="a7"/>
        <w:rFonts w:ascii="Times New Roman" w:hAnsi="Times New Roman" w:cs="Times New Roman"/>
        <w:sz w:val="24"/>
      </w:rPr>
      <w:fldChar w:fldCharType="end"/>
    </w:r>
  </w:p>
  <w:p w14:paraId="5530246D" w14:textId="77777777" w:rsidR="008606A2" w:rsidRPr="008606A2" w:rsidRDefault="008606A2">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4C27" w14:textId="77777777" w:rsidR="008606A2" w:rsidRDefault="008606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A2"/>
    <w:rsid w:val="00396944"/>
    <w:rsid w:val="008606A2"/>
    <w:rsid w:val="00B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9BCD3"/>
  <w15:chartTrackingRefBased/>
  <w15:docId w15:val="{94BC4131-2B26-4D2A-B732-A2629DA9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606A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8606A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606A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606A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606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606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8606A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606A2"/>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8606A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8606A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606A2"/>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606A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606A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606A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606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606A2"/>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606A2"/>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8606A2"/>
    <w:rPr>
      <w:rFonts w:ascii="Times New Roman" w:hAnsi="Times New Roman" w:cs="Times New Roman" w:hint="default"/>
      <w:caps/>
    </w:rPr>
  </w:style>
  <w:style w:type="character" w:customStyle="1" w:styleId="promulgator">
    <w:name w:val="promulgator"/>
    <w:basedOn w:val="a0"/>
    <w:rsid w:val="008606A2"/>
    <w:rPr>
      <w:rFonts w:ascii="Times New Roman" w:hAnsi="Times New Roman" w:cs="Times New Roman" w:hint="default"/>
      <w:caps/>
    </w:rPr>
  </w:style>
  <w:style w:type="character" w:customStyle="1" w:styleId="datepr">
    <w:name w:val="datepr"/>
    <w:basedOn w:val="a0"/>
    <w:rsid w:val="008606A2"/>
    <w:rPr>
      <w:rFonts w:ascii="Times New Roman" w:hAnsi="Times New Roman" w:cs="Times New Roman" w:hint="default"/>
    </w:rPr>
  </w:style>
  <w:style w:type="character" w:customStyle="1" w:styleId="number">
    <w:name w:val="number"/>
    <w:basedOn w:val="a0"/>
    <w:rsid w:val="008606A2"/>
    <w:rPr>
      <w:rFonts w:ascii="Times New Roman" w:hAnsi="Times New Roman" w:cs="Times New Roman" w:hint="default"/>
    </w:rPr>
  </w:style>
  <w:style w:type="character" w:customStyle="1" w:styleId="post">
    <w:name w:val="post"/>
    <w:basedOn w:val="a0"/>
    <w:rsid w:val="008606A2"/>
    <w:rPr>
      <w:rFonts w:ascii="Times New Roman" w:hAnsi="Times New Roman" w:cs="Times New Roman" w:hint="default"/>
      <w:b/>
      <w:bCs/>
      <w:sz w:val="22"/>
      <w:szCs w:val="22"/>
    </w:rPr>
  </w:style>
  <w:style w:type="character" w:customStyle="1" w:styleId="pers">
    <w:name w:val="pers"/>
    <w:basedOn w:val="a0"/>
    <w:rsid w:val="008606A2"/>
    <w:rPr>
      <w:rFonts w:ascii="Times New Roman" w:hAnsi="Times New Roman" w:cs="Times New Roman" w:hint="default"/>
      <w:b/>
      <w:bCs/>
      <w:sz w:val="22"/>
      <w:szCs w:val="22"/>
    </w:rPr>
  </w:style>
  <w:style w:type="paragraph" w:styleId="a3">
    <w:name w:val="header"/>
    <w:basedOn w:val="a"/>
    <w:link w:val="a4"/>
    <w:uiPriority w:val="99"/>
    <w:unhideWhenUsed/>
    <w:rsid w:val="008606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06A2"/>
  </w:style>
  <w:style w:type="paragraph" w:styleId="a5">
    <w:name w:val="footer"/>
    <w:basedOn w:val="a"/>
    <w:link w:val="a6"/>
    <w:uiPriority w:val="99"/>
    <w:unhideWhenUsed/>
    <w:rsid w:val="008606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06A2"/>
  </w:style>
  <w:style w:type="character" w:styleId="a7">
    <w:name w:val="page number"/>
    <w:basedOn w:val="a0"/>
    <w:uiPriority w:val="99"/>
    <w:semiHidden/>
    <w:unhideWhenUsed/>
    <w:rsid w:val="008606A2"/>
  </w:style>
  <w:style w:type="table" w:styleId="a8">
    <w:name w:val="Table Grid"/>
    <w:basedOn w:val="a1"/>
    <w:uiPriority w:val="39"/>
    <w:rsid w:val="0086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3072</Words>
  <Characters>23294</Characters>
  <Application>Microsoft Office Word</Application>
  <DocSecurity>0</DocSecurity>
  <Lines>895</Lines>
  <Paragraphs>261</Paragraphs>
  <ScaleCrop>false</ScaleCrop>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Мацкевич</dc:creator>
  <cp:keywords/>
  <dc:description/>
  <cp:lastModifiedBy>Ирина В. Мацкевич</cp:lastModifiedBy>
  <cp:revision>1</cp:revision>
  <dcterms:created xsi:type="dcterms:W3CDTF">2023-06-29T08:01:00Z</dcterms:created>
  <dcterms:modified xsi:type="dcterms:W3CDTF">2023-06-29T08:02:00Z</dcterms:modified>
</cp:coreProperties>
</file>